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00390A93">
        <w:rPr>
          <w:rFonts w:ascii="Arial" w:eastAsia="MS Mincho" w:hAnsi="Arial" w:cs="Arial" w:hint="eastAsia"/>
          <w:b/>
          <w:bCs/>
          <w:noProof/>
          <w:sz w:val="28"/>
          <w:lang w:val="en-US"/>
        </w:rPr>
        <w:t>#10</w:t>
      </w:r>
      <w:r w:rsidR="00437412">
        <w:rPr>
          <w:rFonts w:ascii="Arial" w:eastAsia="MS Mincho" w:hAnsi="Arial" w:cs="Arial"/>
          <w:b/>
          <w:bCs/>
          <w:noProof/>
          <w:sz w:val="28"/>
          <w:lang w:val="en-US"/>
        </w:rPr>
        <w:t>8</w:t>
      </w:r>
      <w:r w:rsidR="00CD43C8" w:rsidRPr="00CD43C8">
        <w:rPr>
          <w:rFonts w:ascii="Arial" w:eastAsia="MS Mincho" w:hAnsi="Arial" w:cs="Arial" w:hint="eastAsia"/>
          <w:b/>
          <w:bCs/>
          <w:noProof/>
          <w:sz w:val="28"/>
          <w:lang w:val="en-US"/>
        </w:rPr>
        <w:t>-</w:t>
      </w:r>
      <w:r w:rsidRPr="005F7FBB">
        <w:rPr>
          <w:rFonts w:ascii="Arial" w:eastAsia="MS Mincho" w:hAnsi="Arial" w:cs="Arial"/>
          <w:b/>
          <w:bCs/>
          <w:noProof/>
          <w:sz w:val="28"/>
          <w:lang w:val="en-US"/>
        </w:rPr>
        <w:t>e</w:t>
      </w:r>
      <w:r w:rsidR="00390A93">
        <w:rPr>
          <w:rFonts w:ascii="Arial" w:eastAsia="MS Mincho" w:hAnsi="Arial" w:cs="Arial"/>
          <w:b/>
          <w:bCs/>
          <w:noProof/>
          <w:sz w:val="28"/>
          <w:lang w:val="en-US"/>
        </w:rPr>
        <w:t xml:space="preserve"> </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CD43C8">
        <w:rPr>
          <w:rFonts w:ascii="Arial" w:eastAsia="MS Mincho" w:hAnsi="Arial" w:cs="Arial"/>
          <w:b/>
          <w:bCs/>
          <w:noProof/>
          <w:sz w:val="28"/>
          <w:lang w:val="en-US"/>
        </w:rPr>
        <w:t xml:space="preserve"> </w:t>
      </w:r>
      <w:r w:rsidR="008D30A7">
        <w:rPr>
          <w:rFonts w:ascii="Arial" w:eastAsia="MS Mincho" w:hAnsi="Arial" w:cs="Arial"/>
          <w:b/>
          <w:bCs/>
          <w:noProof/>
          <w:sz w:val="28"/>
          <w:lang w:val="en-US"/>
        </w:rPr>
        <w:t>R1-2202052</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sidR="00437412">
        <w:rPr>
          <w:rFonts w:ascii="Arial" w:eastAsia="MS Mincho" w:hAnsi="Arial" w:cs="Arial"/>
          <w:b/>
          <w:bCs/>
          <w:sz w:val="28"/>
          <w:lang w:val="en-US"/>
        </w:rPr>
        <w:t>Feb. 21</w:t>
      </w:r>
      <w:r w:rsidR="004F543C">
        <w:rPr>
          <w:rFonts w:ascii="Arial" w:eastAsia="MS Mincho" w:hAnsi="Arial" w:cs="Arial"/>
          <w:b/>
          <w:bCs/>
          <w:sz w:val="28"/>
          <w:vertAlign w:val="superscript"/>
          <w:lang w:val="en-US"/>
        </w:rPr>
        <w:t>st</w:t>
      </w:r>
      <w:r w:rsidR="00437412">
        <w:rPr>
          <w:rFonts w:ascii="Arial" w:eastAsia="MS Mincho" w:hAnsi="Arial" w:cs="Arial"/>
          <w:b/>
          <w:bCs/>
          <w:sz w:val="28"/>
          <w:lang w:val="en-US"/>
        </w:rPr>
        <w:t xml:space="preserve"> – Mar</w:t>
      </w:r>
      <w:r w:rsidR="00E2458D">
        <w:rPr>
          <w:rFonts w:ascii="Arial" w:eastAsia="MS Mincho" w:hAnsi="Arial" w:cs="Arial"/>
          <w:b/>
          <w:bCs/>
          <w:sz w:val="28"/>
          <w:lang w:val="en-US"/>
        </w:rPr>
        <w:t>.</w:t>
      </w:r>
      <w:r w:rsidR="00437412">
        <w:rPr>
          <w:rFonts w:ascii="Arial" w:eastAsia="MS Mincho" w:hAnsi="Arial" w:cs="Arial"/>
          <w:b/>
          <w:bCs/>
          <w:sz w:val="28"/>
          <w:lang w:val="en-US"/>
        </w:rPr>
        <w:t xml:space="preserve"> 3</w:t>
      </w:r>
      <w:r w:rsidR="004F543C">
        <w:rPr>
          <w:rFonts w:ascii="Arial" w:eastAsia="MS Mincho" w:hAnsi="Arial" w:cs="Arial"/>
          <w:b/>
          <w:bCs/>
          <w:sz w:val="28"/>
          <w:vertAlign w:val="superscript"/>
          <w:lang w:val="en-US"/>
        </w:rPr>
        <w:t>rd</w:t>
      </w:r>
      <w:r w:rsidRPr="004A7620">
        <w:rPr>
          <w:rFonts w:ascii="Arial" w:eastAsia="MS Mincho" w:hAnsi="Arial" w:cs="Arial"/>
          <w:b/>
          <w:bCs/>
          <w:noProof/>
          <w:sz w:val="28"/>
          <w:lang w:val="en-US"/>
        </w:rPr>
        <w:t>,</w:t>
      </w:r>
      <w:r w:rsidR="00437412">
        <w:rPr>
          <w:rFonts w:ascii="Arial" w:eastAsia="MS Mincho" w:hAnsi="Arial" w:cs="Arial"/>
          <w:b/>
          <w:bCs/>
          <w:noProof/>
          <w:sz w:val="28"/>
          <w:lang w:val="en-US"/>
        </w:rPr>
        <w:t xml:space="preserve"> 2022</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8.</w:t>
      </w:r>
      <w:r w:rsidRPr="005F7FBB">
        <w:rPr>
          <w:rFonts w:ascii="Arial" w:eastAsia="MS Mincho" w:hAnsi="Arial" w:cs="Arial"/>
          <w:b/>
          <w:bCs/>
          <w:noProof/>
          <w:sz w:val="28"/>
          <w:lang w:val="en-US"/>
        </w:rPr>
        <w:t>13</w:t>
      </w:r>
      <w:r w:rsidRPr="005F7FBB">
        <w:rPr>
          <w:rFonts w:ascii="Arial" w:eastAsia="MS Mincho" w:hAnsi="Arial" w:cs="Arial" w:hint="eastAsia"/>
          <w:b/>
          <w:bCs/>
          <w:noProof/>
          <w:sz w:val="28"/>
          <w:lang w:val="en-US"/>
        </w:rPr>
        <w:t>.1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 xml:space="preserve">On Cross-Carrier Scheduling from </w:t>
      </w:r>
      <w:r w:rsidR="0053509D">
        <w:rPr>
          <w:rFonts w:ascii="Arial" w:eastAsia="MS Mincho" w:hAnsi="Arial" w:cs="Arial"/>
          <w:b/>
          <w:bCs/>
          <w:noProof/>
          <w:sz w:val="28"/>
          <w:lang w:val="en-US"/>
        </w:rPr>
        <w:t>s</w:t>
      </w:r>
      <w:r w:rsidRPr="005F7FBB">
        <w:rPr>
          <w:rFonts w:ascii="Arial" w:eastAsia="MS Mincho" w:hAnsi="Arial" w:cs="Arial"/>
          <w:b/>
          <w:bCs/>
          <w:noProof/>
          <w:sz w:val="28"/>
          <w:lang w:val="en-US"/>
        </w:rPr>
        <w:t>SCell to P</w:t>
      </w:r>
      <w:r w:rsidR="00D8683A">
        <w:rPr>
          <w:rFonts w:ascii="Arial" w:eastAsia="MS Mincho" w:hAnsi="Arial" w:cs="Arial"/>
          <w:b/>
          <w:bCs/>
          <w:noProof/>
          <w:sz w:val="28"/>
          <w:lang w:val="en-US"/>
        </w:rPr>
        <w:t>(S)Cell</w:t>
      </w:r>
    </w:p>
    <w:p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rsidR="00EA73E5" w:rsidRPr="004E57DA" w:rsidRDefault="005F7FBB" w:rsidP="004E57DA">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rsidR="00C53E62" w:rsidRPr="00C53E62" w:rsidRDefault="00EA73E5" w:rsidP="00C53E62">
      <w:pPr>
        <w:spacing w:after="160" w:line="259" w:lineRule="auto"/>
        <w:contextualSpacing/>
        <w:rPr>
          <w:rFonts w:eastAsia="DengXian"/>
          <w:color w:val="4472C4"/>
        </w:rPr>
      </w:pPr>
      <w:r w:rsidRPr="003F5212">
        <w:t xml:space="preserve">In this contribution, we focus on the discussions for </w:t>
      </w:r>
      <w:r>
        <w:rPr>
          <w:lang w:eastAsia="zh-TW"/>
        </w:rPr>
        <w:t xml:space="preserve">Rel-17 </w:t>
      </w:r>
      <w:r w:rsidR="004E57DA">
        <w:rPr>
          <w:lang w:eastAsia="zh-TW"/>
        </w:rPr>
        <w:t xml:space="preserve">remaining issues of </w:t>
      </w:r>
      <w:r>
        <w:rPr>
          <w:lang w:eastAsia="zh-TW"/>
        </w:rPr>
        <w:t>cross-carrier s</w:t>
      </w:r>
      <w:r w:rsidRPr="00E77161">
        <w:rPr>
          <w:lang w:eastAsia="zh-TW"/>
        </w:rPr>
        <w:t xml:space="preserve">cheduling from SCell to </w:t>
      </w:r>
      <w:r>
        <w:t>P(S)Cell</w:t>
      </w:r>
      <w:r w:rsidRPr="001C3234">
        <w:rPr>
          <w:lang w:eastAsia="zh-TW"/>
        </w:rPr>
        <w:t xml:space="preserve"> for NR</w:t>
      </w:r>
      <w:r>
        <w:rPr>
          <w:lang w:eastAsia="zh-TW"/>
        </w:rPr>
        <w:t>.</w:t>
      </w:r>
    </w:p>
    <w:p w:rsidR="005F7FBB" w:rsidRPr="008C7F73" w:rsidRDefault="002F0586" w:rsidP="002F0586">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Pr="002F0586">
        <w:rPr>
          <w:rFonts w:ascii="Arial" w:hAnsi="Arial" w:cs="Arial"/>
          <w:color w:val="000000"/>
          <w:sz w:val="36"/>
          <w:szCs w:val="36"/>
        </w:rPr>
        <w:t>Type A UE</w:t>
      </w:r>
    </w:p>
    <w:p w:rsidR="00BA297C" w:rsidRDefault="00BA297C" w:rsidP="005F7FBB">
      <w:pPr>
        <w:rPr>
          <w:b/>
          <w:sz w:val="26"/>
          <w:szCs w:val="26"/>
          <w:u w:val="single"/>
        </w:rPr>
      </w:pPr>
      <w:r>
        <w:rPr>
          <w:b/>
          <w:sz w:val="26"/>
          <w:szCs w:val="26"/>
          <w:u w:val="single"/>
        </w:rPr>
        <w:t>2</w:t>
      </w:r>
      <w:r w:rsidRPr="00942639">
        <w:rPr>
          <w:b/>
          <w:sz w:val="26"/>
          <w:szCs w:val="26"/>
          <w:u w:val="single"/>
        </w:rPr>
        <w:t xml:space="preserve">.1 </w:t>
      </w:r>
      <w:r w:rsidR="00A849CA">
        <w:rPr>
          <w:b/>
          <w:sz w:val="26"/>
          <w:szCs w:val="26"/>
          <w:u w:val="single"/>
        </w:rPr>
        <w:t xml:space="preserve">Separation grid for </w:t>
      </w:r>
      <w:r w:rsidR="00A849CA" w:rsidRPr="00A849CA">
        <w:rPr>
          <w:b/>
          <w:sz w:val="26"/>
          <w:szCs w:val="26"/>
          <w:u w:val="single"/>
        </w:rPr>
        <w:t>search space sets on P(S)Cell and search space sets on sSCell</w:t>
      </w:r>
    </w:p>
    <w:p w:rsidR="00BA297C" w:rsidRDefault="00BA297C" w:rsidP="005F7FBB">
      <w:pPr>
        <w:rPr>
          <w:szCs w:val="20"/>
          <w:lang w:val="en-US"/>
        </w:rPr>
      </w:pPr>
    </w:p>
    <w:p w:rsidR="00BA297C" w:rsidRDefault="00A849CA" w:rsidP="0098735B">
      <w:r>
        <w:t>According to the RAN1 #105e</w:t>
      </w:r>
      <w:r w:rsidR="00FE3273">
        <w:t xml:space="preserve"> [1]</w:t>
      </w:r>
      <w:r>
        <w:t xml:space="preserve"> agreement as shown below:</w:t>
      </w:r>
    </w:p>
    <w:p w:rsidR="00A849CA" w:rsidRDefault="00A849CA" w:rsidP="0098735B"/>
    <w:p w:rsidR="00A849CA" w:rsidRPr="00A849CA" w:rsidRDefault="00A849CA" w:rsidP="00A849CA">
      <w:pPr>
        <w:ind w:left="720"/>
        <w:rPr>
          <w:b/>
          <w:bCs/>
          <w:sz w:val="18"/>
          <w:szCs w:val="20"/>
          <w:highlight w:val="green"/>
          <w:lang w:eastAsia="x-none"/>
        </w:rPr>
      </w:pPr>
      <w:r w:rsidRPr="00A849CA">
        <w:rPr>
          <w:b/>
          <w:bCs/>
          <w:sz w:val="18"/>
          <w:szCs w:val="20"/>
          <w:highlight w:val="green"/>
          <w:lang w:eastAsia="x-none"/>
        </w:rPr>
        <w:t>Agreement</w:t>
      </w:r>
    </w:p>
    <w:p w:rsidR="00A849CA" w:rsidRPr="00A849CA" w:rsidRDefault="00A849CA" w:rsidP="00A849CA">
      <w:pPr>
        <w:pStyle w:val="a8"/>
        <w:spacing w:after="160" w:line="259" w:lineRule="auto"/>
        <w:ind w:leftChars="0" w:left="720"/>
        <w:contextualSpacing/>
        <w:rPr>
          <w:sz w:val="18"/>
          <w:szCs w:val="20"/>
        </w:rPr>
      </w:pPr>
      <w:r w:rsidRPr="00A849CA">
        <w:rPr>
          <w:sz w:val="18"/>
          <w:szCs w:val="20"/>
          <w:highlight w:val="yellow"/>
        </w:rPr>
        <w:t>Two types of UEs</w:t>
      </w:r>
      <w:r w:rsidRPr="00A849CA">
        <w:rPr>
          <w:sz w:val="18"/>
          <w:szCs w:val="20"/>
        </w:rPr>
        <w:t xml:space="preserve"> (Type A and Type B) can support CCS from sSCell to P(S)Cell </w:t>
      </w:r>
    </w:p>
    <w:p w:rsidR="00A849CA" w:rsidRPr="00A849CA" w:rsidRDefault="00A849CA" w:rsidP="00A849CA">
      <w:pPr>
        <w:pStyle w:val="a8"/>
        <w:numPr>
          <w:ilvl w:val="0"/>
          <w:numId w:val="26"/>
        </w:numPr>
        <w:spacing w:line="276" w:lineRule="auto"/>
        <w:ind w:leftChars="0" w:left="1440"/>
        <w:contextualSpacing/>
        <w:jc w:val="both"/>
        <w:rPr>
          <w:rFonts w:eastAsia="MS Mincho"/>
          <w:sz w:val="18"/>
          <w:szCs w:val="20"/>
          <w:lang w:eastAsia="ja-JP"/>
        </w:rPr>
      </w:pPr>
      <w:r w:rsidRPr="00A849CA">
        <w:rPr>
          <w:rFonts w:eastAsia="MS Mincho"/>
          <w:sz w:val="18"/>
          <w:szCs w:val="20"/>
          <w:lang w:eastAsia="ja-JP"/>
        </w:rPr>
        <w:t xml:space="preserve">For </w:t>
      </w:r>
      <w:r w:rsidRPr="00A849CA">
        <w:rPr>
          <w:rFonts w:eastAsia="MS Mincho"/>
          <w:sz w:val="18"/>
          <w:szCs w:val="20"/>
          <w:highlight w:val="yellow"/>
          <w:lang w:eastAsia="ja-JP"/>
        </w:rPr>
        <w:t>Type A</w:t>
      </w:r>
      <w:r w:rsidRPr="00A849CA">
        <w:rPr>
          <w:rFonts w:eastAsia="MS Mincho"/>
          <w:sz w:val="18"/>
          <w:szCs w:val="20"/>
          <w:lang w:eastAsia="ja-JP"/>
        </w:rPr>
        <w:t xml:space="preserve"> UE</w:t>
      </w:r>
    </w:p>
    <w:p w:rsidR="00A849CA" w:rsidRPr="00A849CA" w:rsidRDefault="00A849CA" w:rsidP="00A849CA">
      <w:pPr>
        <w:pStyle w:val="a8"/>
        <w:numPr>
          <w:ilvl w:val="1"/>
          <w:numId w:val="26"/>
        </w:numPr>
        <w:tabs>
          <w:tab w:val="left" w:pos="240"/>
        </w:tabs>
        <w:spacing w:after="160" w:line="259" w:lineRule="auto"/>
        <w:ind w:leftChars="0" w:left="2160"/>
        <w:contextualSpacing/>
        <w:rPr>
          <w:rFonts w:eastAsia="Calibri"/>
          <w:sz w:val="18"/>
          <w:szCs w:val="20"/>
        </w:rPr>
      </w:pPr>
      <w:r w:rsidRPr="00A849CA">
        <w:rPr>
          <w:rFonts w:eastAsia="Calibri"/>
          <w:sz w:val="18"/>
          <w:szCs w:val="20"/>
          <w:highlight w:val="yellow"/>
        </w:rPr>
        <w:t>At least following search space sets on P(S)Cell</w:t>
      </w:r>
      <w:r w:rsidRPr="00A849CA">
        <w:rPr>
          <w:rFonts w:eastAsia="Calibri"/>
          <w:sz w:val="18"/>
          <w:szCs w:val="20"/>
        </w:rPr>
        <w:t xml:space="preserve"> </w:t>
      </w:r>
      <w:r w:rsidRPr="00A849CA">
        <w:rPr>
          <w:rFonts w:eastAsia="Calibri"/>
          <w:sz w:val="18"/>
          <w:szCs w:val="20"/>
          <w:highlight w:val="yellow"/>
        </w:rPr>
        <w:t>and</w:t>
      </w:r>
      <w:r w:rsidRPr="00A849CA">
        <w:rPr>
          <w:rFonts w:eastAsia="Calibri"/>
          <w:sz w:val="18"/>
          <w:szCs w:val="20"/>
        </w:rPr>
        <w:t xml:space="preserve"> search space sets </w:t>
      </w:r>
      <w:r w:rsidRPr="00A849CA">
        <w:rPr>
          <w:sz w:val="18"/>
          <w:szCs w:val="20"/>
          <w:highlight w:val="yellow"/>
        </w:rPr>
        <w:t xml:space="preserve">on </w:t>
      </w:r>
      <w:r w:rsidRPr="00A849CA">
        <w:rPr>
          <w:rFonts w:eastAsia="Calibri"/>
          <w:sz w:val="18"/>
          <w:szCs w:val="20"/>
          <w:highlight w:val="yellow"/>
        </w:rPr>
        <w:t>sSCell</w:t>
      </w:r>
      <w:r w:rsidRPr="00A849CA">
        <w:rPr>
          <w:rFonts w:eastAsia="Calibri"/>
          <w:sz w:val="18"/>
          <w:szCs w:val="20"/>
        </w:rPr>
        <w:t xml:space="preserve"> </w:t>
      </w:r>
      <w:r w:rsidRPr="00A849CA">
        <w:rPr>
          <w:rFonts w:eastAsia="Calibri"/>
          <w:sz w:val="18"/>
          <w:szCs w:val="20"/>
          <w:highlight w:val="yellow"/>
        </w:rPr>
        <w:t>are configured</w:t>
      </w:r>
      <w:r w:rsidRPr="00A849CA">
        <w:rPr>
          <w:rFonts w:eastAsia="Calibri"/>
          <w:sz w:val="18"/>
          <w:szCs w:val="20"/>
        </w:rPr>
        <w:t xml:space="preserve"> so that the UE </w:t>
      </w:r>
      <w:r w:rsidRPr="00A849CA">
        <w:rPr>
          <w:rFonts w:eastAsia="Calibri"/>
          <w:sz w:val="18"/>
          <w:szCs w:val="20"/>
          <w:highlight w:val="yellow"/>
        </w:rPr>
        <w:t>does not</w:t>
      </w:r>
      <w:r w:rsidRPr="00A849CA">
        <w:rPr>
          <w:rFonts w:eastAsia="Calibri"/>
          <w:sz w:val="18"/>
          <w:szCs w:val="20"/>
        </w:rPr>
        <w:t xml:space="preserve"> monitor them in </w:t>
      </w:r>
      <w:r w:rsidRPr="00A849CA">
        <w:rPr>
          <w:rFonts w:eastAsia="Calibri"/>
          <w:sz w:val="18"/>
          <w:szCs w:val="20"/>
          <w:highlight w:val="yellow"/>
        </w:rPr>
        <w:t>overlapping</w:t>
      </w:r>
      <w:r w:rsidRPr="00A849CA">
        <w:rPr>
          <w:rFonts w:eastAsia="Calibri"/>
          <w:sz w:val="18"/>
          <w:szCs w:val="20"/>
        </w:rPr>
        <w:t xml:space="preserve"> [</w:t>
      </w:r>
      <w:r w:rsidRPr="00A849CA">
        <w:rPr>
          <w:rFonts w:eastAsia="Calibri"/>
          <w:sz w:val="18"/>
          <w:szCs w:val="20"/>
          <w:highlight w:val="cyan"/>
        </w:rPr>
        <w:t>slot/symbol</w:t>
      </w:r>
      <w:r w:rsidRPr="00A849CA">
        <w:rPr>
          <w:rFonts w:eastAsia="Calibri"/>
          <w:sz w:val="18"/>
          <w:szCs w:val="20"/>
        </w:rPr>
        <w:t>] of P(S)Cell and sSCell</w:t>
      </w:r>
    </w:p>
    <w:p w:rsidR="00A849CA" w:rsidRPr="001B0BDA" w:rsidRDefault="001B0BDA" w:rsidP="001B0BDA">
      <w:pPr>
        <w:pStyle w:val="a8"/>
        <w:numPr>
          <w:ilvl w:val="2"/>
          <w:numId w:val="26"/>
        </w:numPr>
        <w:tabs>
          <w:tab w:val="left" w:pos="960"/>
        </w:tabs>
        <w:spacing w:after="160" w:line="259" w:lineRule="auto"/>
        <w:ind w:leftChars="0" w:left="2880"/>
        <w:contextualSpacing/>
        <w:rPr>
          <w:sz w:val="18"/>
          <w:szCs w:val="20"/>
        </w:rPr>
      </w:pPr>
      <w:r>
        <w:rPr>
          <w:rFonts w:eastAsia="Calibri"/>
          <w:sz w:val="18"/>
          <w:szCs w:val="20"/>
        </w:rPr>
        <w:t>…</w:t>
      </w:r>
    </w:p>
    <w:p w:rsidR="00A849CA" w:rsidRDefault="00A849CA" w:rsidP="00A849CA">
      <w:r>
        <w:t xml:space="preserve">It can be seen that </w:t>
      </w:r>
      <w:r w:rsidR="00800505">
        <w:t xml:space="preserve">the designated </w:t>
      </w:r>
      <w:r w:rsidR="00800505" w:rsidRPr="00800505">
        <w:t>search space sets on P(S)Cell and search space sets on sSCell</w:t>
      </w:r>
      <w:r w:rsidR="00800505">
        <w:t xml:space="preserve"> are not overlapping by [slot/symbol]</w:t>
      </w:r>
      <w:r w:rsidR="00D8683A">
        <w:t xml:space="preserve"> for Type A UE</w:t>
      </w:r>
      <w:r w:rsidR="00800505">
        <w:t>. Since the bl</w:t>
      </w:r>
      <w:r w:rsidR="00FE3273">
        <w:t>ind decoding budget in 38.213 [3</w:t>
      </w:r>
      <w:r w:rsidR="00800505">
        <w:t xml:space="preserve">] is defined in the unit of slot, to minimize the spec impact on BD/CCE handling and to enable </w:t>
      </w:r>
      <w:r w:rsidR="007F5D3E">
        <w:t xml:space="preserve">potential </w:t>
      </w:r>
      <w:r w:rsidR="00800505">
        <w:t xml:space="preserve">backward compatibility of Type A UE to Rel-15/16 UE, it is more reasonable to set the separation grid </w:t>
      </w:r>
      <w:r w:rsidR="00800505" w:rsidRPr="00955E88">
        <w:rPr>
          <w:b/>
        </w:rPr>
        <w:t>on slot</w:t>
      </w:r>
      <w:r w:rsidR="00800505">
        <w:t>.</w:t>
      </w:r>
    </w:p>
    <w:p w:rsidR="00800505" w:rsidRDefault="00800505" w:rsidP="00A849CA"/>
    <w:p w:rsidR="00800505" w:rsidRDefault="00197652" w:rsidP="00A849CA">
      <w:pPr>
        <w:rPr>
          <w:b/>
        </w:rPr>
      </w:pPr>
      <w:r>
        <w:rPr>
          <w:b/>
          <w:u w:val="single"/>
        </w:rPr>
        <w:t>Proposal 1</w:t>
      </w:r>
      <w:r w:rsidR="00800505">
        <w:rPr>
          <w:b/>
        </w:rPr>
        <w:t>: For Type A UE, s</w:t>
      </w:r>
      <w:r w:rsidR="00800505" w:rsidRPr="00800505">
        <w:rPr>
          <w:b/>
        </w:rPr>
        <w:t>ince the bl</w:t>
      </w:r>
      <w:r w:rsidR="00FE3273">
        <w:rPr>
          <w:b/>
        </w:rPr>
        <w:t>ind decoding budget in 38.213 [3</w:t>
      </w:r>
      <w:r w:rsidR="00800505" w:rsidRPr="00800505">
        <w:rPr>
          <w:b/>
        </w:rPr>
        <w:t>] is defined in the unit of slot, to minimize the spec impact on BD/CCE handling</w:t>
      </w:r>
      <w:r w:rsidR="00D8683A">
        <w:rPr>
          <w:b/>
        </w:rPr>
        <w:t>,</w:t>
      </w:r>
      <w:r w:rsidR="00800505" w:rsidRPr="00800505">
        <w:rPr>
          <w:b/>
        </w:rPr>
        <w:t xml:space="preserve"> and to enable </w:t>
      </w:r>
      <w:r w:rsidR="007F5D3E">
        <w:rPr>
          <w:b/>
        </w:rPr>
        <w:t xml:space="preserve">potential </w:t>
      </w:r>
      <w:r w:rsidR="00800505" w:rsidRPr="00800505">
        <w:rPr>
          <w:b/>
        </w:rPr>
        <w:t>backward compatibility of Type A UE to Rel-15/16 UE</w:t>
      </w:r>
      <w:r w:rsidR="007F5D3E">
        <w:rPr>
          <w:b/>
        </w:rPr>
        <w:t>:</w:t>
      </w:r>
    </w:p>
    <w:p w:rsidR="00C230CD" w:rsidRPr="00F85838" w:rsidRDefault="00800505" w:rsidP="0098735B">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2F0586" w:rsidRPr="00E766ED" w:rsidRDefault="008A33CB" w:rsidP="008A33CB">
      <w:pPr>
        <w:pStyle w:val="1"/>
        <w:numPr>
          <w:ilvl w:val="0"/>
          <w:numId w:val="19"/>
        </w:numPr>
        <w:pBdr>
          <w:top w:val="single" w:sz="12" w:space="3" w:color="auto"/>
        </w:pBdr>
        <w:spacing w:after="180"/>
        <w:rPr>
          <w:rFonts w:ascii="Arial" w:hAnsi="Arial" w:cs="Arial"/>
          <w:color w:val="000000"/>
          <w:sz w:val="36"/>
          <w:szCs w:val="36"/>
        </w:rPr>
      </w:pPr>
      <w:r w:rsidRPr="008A33CB">
        <w:rPr>
          <w:rFonts w:ascii="Arial" w:hAnsi="Arial" w:cs="Arial"/>
          <w:color w:val="000000"/>
          <w:sz w:val="36"/>
          <w:szCs w:val="36"/>
        </w:rPr>
        <w:t>Overbooking handling on P(S)Cell</w:t>
      </w:r>
    </w:p>
    <w:p w:rsidR="005735AD" w:rsidRDefault="005735AD" w:rsidP="005735AD">
      <w:pPr>
        <w:spacing w:after="160" w:line="259" w:lineRule="auto"/>
        <w:contextualSpacing/>
        <w:rPr>
          <w:b/>
          <w:szCs w:val="20"/>
        </w:rPr>
      </w:pPr>
    </w:p>
    <w:p w:rsidR="00C33871" w:rsidRDefault="00C33871" w:rsidP="00C33871">
      <w:pPr>
        <w:rPr>
          <w:rFonts w:ascii="Calibri" w:eastAsia="新細明體" w:hAnsi="Calibri"/>
          <w:szCs w:val="22"/>
          <w:lang w:val="en-US" w:eastAsia="zh-TW"/>
        </w:rPr>
      </w:pPr>
      <w:r>
        <w:rPr>
          <w:rFonts w:eastAsia="新細明體"/>
          <w:lang w:eastAsia="zh-TW"/>
        </w:rPr>
        <w:t>According to 38.213</w:t>
      </w:r>
      <w:r w:rsidR="00C258A2">
        <w:rPr>
          <w:rFonts w:eastAsia="新細明體"/>
          <w:lang w:eastAsia="zh-TW"/>
        </w:rPr>
        <w:t xml:space="preserve"> [3</w:t>
      </w:r>
      <w:r w:rsidR="000512DA">
        <w:rPr>
          <w:rFonts w:eastAsia="新細明體"/>
          <w:lang w:eastAsia="zh-TW"/>
        </w:rPr>
        <w:t>]</w:t>
      </w:r>
      <w:r>
        <w:rPr>
          <w:rFonts w:eastAsia="新細明體"/>
          <w:lang w:eastAsia="zh-TW"/>
        </w:rPr>
        <w:t xml:space="preserve"> 10.1, the concept of overbooking is to define a “per scheduled cell BD limit for USS set: </w:t>
      </w:r>
      <m:oMath>
        <m:sSubSup>
          <m:sSubSupPr>
            <m:ctrlPr>
              <w:rPr>
                <w:rFonts w:ascii="Cambria Math" w:eastAsia="新細明體" w:hAnsi="Cambria Math"/>
                <w:sz w:val="22"/>
                <w:szCs w:val="22"/>
                <w:lang w:eastAsia="zh-CN"/>
              </w:rPr>
            </m:ctrlPr>
          </m:sSubSupPr>
          <m:e>
            <m:r>
              <w:rPr>
                <w:rFonts w:ascii="Cambria Math" w:eastAsia="新細明體" w:hAnsi="Cambria Math"/>
                <w:lang w:eastAsia="zh-TW"/>
              </w:rPr>
              <m:t>M</m:t>
            </m:r>
          </m:e>
          <m:sub>
            <m:r>
              <m:rPr>
                <m:nor/>
              </m:rPr>
              <w:rPr>
                <w:rFonts w:ascii="Cambria Math" w:eastAsia="新細明體" w:hAnsi="Cambria Math"/>
                <w:lang w:eastAsia="zh-TW"/>
              </w:rPr>
              <m:t>PDCCH</m:t>
            </m:r>
          </m:sub>
          <m:sup>
            <m:r>
              <m:rPr>
                <m:nor/>
              </m:rPr>
              <w:rPr>
                <w:rFonts w:ascii="Cambria Math" w:eastAsia="新細明體" w:hAnsi="Cambria Math"/>
                <w:lang w:eastAsia="zh-TW"/>
              </w:rPr>
              <m:t>uss</m:t>
            </m:r>
          </m:sup>
        </m:sSubSup>
      </m:oMath>
      <w:r>
        <w:rPr>
          <w:rFonts w:eastAsia="新細明體"/>
          <w:sz w:val="22"/>
          <w:szCs w:val="22"/>
          <w:lang w:eastAsia="zh-CN"/>
        </w:rPr>
        <w:t>”</w:t>
      </w:r>
      <w:r w:rsidR="00186632">
        <w:rPr>
          <w:rFonts w:eastAsia="新細明體"/>
          <w:lang w:eastAsia="zh-TW"/>
        </w:rPr>
        <w:t xml:space="preserve"> for P</w:t>
      </w:r>
      <w:r w:rsidR="00EC1F67">
        <w:rPr>
          <w:rFonts w:eastAsia="新細明體"/>
          <w:lang w:eastAsia="zh-TW"/>
        </w:rPr>
        <w:t>(S)</w:t>
      </w:r>
      <w:r w:rsidR="00186632">
        <w:rPr>
          <w:rFonts w:eastAsia="新細明體"/>
          <w:lang w:eastAsia="zh-TW"/>
        </w:rPr>
        <w:t>Cell</w:t>
      </w:r>
    </w:p>
    <w:p w:rsidR="00C33871" w:rsidRDefault="00C33871" w:rsidP="00EC1F67">
      <w:pPr>
        <w:ind w:firstLine="720"/>
        <w:rPr>
          <w:rFonts w:eastAsia="新細明體"/>
          <w:color w:val="1F497D"/>
          <w:lang w:eastAsia="zh-TW"/>
        </w:rPr>
      </w:pPr>
      <w:r>
        <w:rPr>
          <w:noProof/>
          <w:lang w:val="en-US" w:eastAsia="zh-TW"/>
        </w:rPr>
        <w:drawing>
          <wp:inline distT="0" distB="0" distL="0" distR="0">
            <wp:extent cx="2294255" cy="2368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4255" cy="236855"/>
                    </a:xfrm>
                    <a:prstGeom prst="rect">
                      <a:avLst/>
                    </a:prstGeom>
                    <a:noFill/>
                    <a:ln>
                      <a:noFill/>
                    </a:ln>
                  </pic:spPr>
                </pic:pic>
              </a:graphicData>
            </a:graphic>
          </wp:inline>
        </w:drawing>
      </w:r>
    </w:p>
    <w:p w:rsidR="00EB0133" w:rsidRDefault="00C33871" w:rsidP="00C33871">
      <w:pPr>
        <w:spacing w:after="160" w:line="259" w:lineRule="auto"/>
        <w:contextualSpacing/>
        <w:rPr>
          <w:rFonts w:eastAsia="新細明體"/>
          <w:lang w:eastAsia="x-none"/>
        </w:rPr>
      </w:pPr>
      <w:r>
        <w:rPr>
          <w:rFonts w:eastAsia="新細明體"/>
          <w:lang w:eastAsia="zh-TW"/>
        </w:rPr>
        <w:t>so that some USS CORSETs for P</w:t>
      </w:r>
      <w:r w:rsidR="003F2778">
        <w:rPr>
          <w:rFonts w:eastAsia="新細明體"/>
          <w:lang w:eastAsia="zh-TW"/>
        </w:rPr>
        <w:t>(S)</w:t>
      </w:r>
      <w:r>
        <w:rPr>
          <w:rFonts w:eastAsia="新細明體"/>
          <w:lang w:eastAsia="zh-TW"/>
        </w:rPr>
        <w:t xml:space="preserve">Cell may be dropped to ensure the total PDCCH BD does not exceed the “per scheduled cell BD limit”  </w:t>
      </w:r>
      <m:oMath>
        <m:func>
          <m:funcPr>
            <m:ctrlPr>
              <w:rPr>
                <w:rFonts w:ascii="Cambria Math" w:hAnsi="Cambria Math"/>
                <w:i/>
                <w:sz w:val="24"/>
                <w:lang w:eastAsia="x-none"/>
              </w:rPr>
            </m:ctrlPr>
          </m:funcPr>
          <m:fName>
            <m:r>
              <w:rPr>
                <w:rFonts w:ascii="Cambria Math" w:hAnsi="Cambria Math"/>
              </w:rPr>
              <m:t>min</m:t>
            </m:r>
          </m:fName>
          <m:e>
            <m:d>
              <m:dPr>
                <m:ctrlPr>
                  <w:rPr>
                    <w:rFonts w:ascii="Cambria Math" w:hAnsi="Cambria Math"/>
                    <w:i/>
                    <w:sz w:val="24"/>
                    <w:lang w:eastAsia="x-none"/>
                  </w:rPr>
                </m:ctrlPr>
              </m:dPr>
              <m:e>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max,slot,</m:t>
                    </m:r>
                    <m:r>
                      <w:rPr>
                        <w:rFonts w:ascii="Cambria Math" w:hAnsi="Cambria Math"/>
                      </w:rPr>
                      <m:t>μ</m:t>
                    </m:r>
                    <m:ctrlPr>
                      <w:rPr>
                        <w:rFonts w:ascii="Cambria Math" w:hAnsi="Cambria Math"/>
                        <w:sz w:val="24"/>
                        <w:lang w:eastAsia="x-none"/>
                      </w:rPr>
                    </m:ctrlPr>
                  </m:sup>
                </m:sSubSup>
                <m:r>
                  <w:rPr>
                    <w:rFonts w:ascii="Cambria Math" w:hAnsi="Cambria Math"/>
                  </w:rPr>
                  <m:t>,</m:t>
                </m:r>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total,slot,</m:t>
                    </m:r>
                    <m:r>
                      <w:rPr>
                        <w:rFonts w:ascii="Cambria Math" w:hAnsi="Cambria Math"/>
                      </w:rPr>
                      <m:t>μ</m:t>
                    </m:r>
                    <m:ctrlPr>
                      <w:rPr>
                        <w:rFonts w:ascii="Cambria Math" w:hAnsi="Cambria Math"/>
                        <w:sz w:val="24"/>
                        <w:lang w:eastAsia="x-none"/>
                      </w:rPr>
                    </m:ctrlPr>
                  </m:sup>
                </m:sSubSup>
              </m:e>
            </m:d>
          </m:e>
        </m:func>
      </m:oMath>
      <w:r>
        <w:rPr>
          <w:rFonts w:eastAsia="新細明體"/>
          <w:lang w:eastAsia="x-none"/>
        </w:rPr>
        <w:t xml:space="preserve"> for P</w:t>
      </w:r>
      <w:r w:rsidR="003F2778">
        <w:rPr>
          <w:rFonts w:eastAsia="新細明體"/>
          <w:lang w:eastAsia="x-none"/>
        </w:rPr>
        <w:t>(S)</w:t>
      </w:r>
      <w:r>
        <w:rPr>
          <w:rFonts w:eastAsia="新細明體"/>
          <w:lang w:eastAsia="x-none"/>
        </w:rPr>
        <w:t>Cell.</w:t>
      </w:r>
    </w:p>
    <w:p w:rsidR="00C33871" w:rsidRDefault="00C33871" w:rsidP="0026268C">
      <w:pPr>
        <w:rPr>
          <w:rFonts w:eastAsia="新細明體"/>
          <w:lang w:eastAsia="zh-TW"/>
        </w:rPr>
      </w:pPr>
    </w:p>
    <w:p w:rsidR="00186632" w:rsidRDefault="0026268C" w:rsidP="0026268C">
      <w:pPr>
        <w:rPr>
          <w:rFonts w:eastAsia="新細明體"/>
          <w:lang w:eastAsia="zh-TW"/>
        </w:rPr>
      </w:pPr>
      <w:r w:rsidRPr="0026268C">
        <w:rPr>
          <w:rFonts w:eastAsia="新細明體"/>
          <w:lang w:eastAsia="zh-TW"/>
        </w:rPr>
        <w:t>In R</w:t>
      </w:r>
      <w:r>
        <w:rPr>
          <w:rFonts w:eastAsia="新細明體"/>
          <w:lang w:eastAsia="zh-TW"/>
        </w:rPr>
        <w:t xml:space="preserve">AN1 #106-bis-e, it is agreed that </w:t>
      </w:r>
    </w:p>
    <w:p w:rsidR="00F93911" w:rsidRPr="00DC66E1" w:rsidRDefault="00F93911" w:rsidP="00F93911">
      <w:pPr>
        <w:ind w:left="720"/>
        <w:rPr>
          <w:b/>
          <w:bCs/>
          <w:szCs w:val="20"/>
          <w:highlight w:val="green"/>
          <w:lang w:eastAsia="x-none"/>
        </w:rPr>
      </w:pPr>
      <w:r w:rsidRPr="00DC66E1">
        <w:rPr>
          <w:b/>
          <w:bCs/>
          <w:szCs w:val="20"/>
          <w:highlight w:val="green"/>
          <w:lang w:eastAsia="x-none"/>
        </w:rPr>
        <w:t>Agreement</w:t>
      </w:r>
    </w:p>
    <w:p w:rsidR="00F93911" w:rsidRPr="00665F6A" w:rsidRDefault="00F93911" w:rsidP="00F93911">
      <w:pPr>
        <w:ind w:left="720"/>
        <w:rPr>
          <w:rFonts w:eastAsia="DengXian"/>
          <w:lang w:val="en-US" w:eastAsia="zh-CN"/>
        </w:rPr>
      </w:pPr>
      <w:r w:rsidRPr="00F93911">
        <w:rPr>
          <w:rFonts w:eastAsia="DengXian" w:hint="eastAsia"/>
          <w:lang w:val="en-US" w:eastAsia="zh-CN"/>
        </w:rPr>
        <w:t>O</w:t>
      </w:r>
      <w:r w:rsidRPr="00F93911">
        <w:rPr>
          <w:rFonts w:eastAsia="DengXian"/>
          <w:lang w:val="en-US" w:eastAsia="zh-CN"/>
        </w:rPr>
        <w:t>ption A</w:t>
      </w:r>
      <w:r w:rsidRPr="00665F6A">
        <w:rPr>
          <w:rFonts w:eastAsia="DengXian"/>
          <w:lang w:val="en-US" w:eastAsia="zh-CN"/>
        </w:rPr>
        <w:t xml:space="preserve"> is supported in Rel-17</w:t>
      </w:r>
    </w:p>
    <w:p w:rsidR="00F93911" w:rsidRDefault="00F93911" w:rsidP="00F93911">
      <w:pPr>
        <w:numPr>
          <w:ilvl w:val="0"/>
          <w:numId w:val="37"/>
        </w:numPr>
        <w:spacing w:after="160" w:line="259" w:lineRule="auto"/>
        <w:ind w:left="1440"/>
        <w:contextualSpacing/>
      </w:pPr>
      <w:r w:rsidRPr="00E84D65">
        <w:lastRenderedPageBreak/>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monitoringCapabilityConfig for any cell]</w:t>
      </w:r>
    </w:p>
    <w:p w:rsidR="00F93911" w:rsidRDefault="00F93911" w:rsidP="00F93911">
      <w:pPr>
        <w:numPr>
          <w:ilvl w:val="1"/>
          <w:numId w:val="37"/>
        </w:numPr>
        <w:spacing w:after="160" w:line="259" w:lineRule="auto"/>
        <w:ind w:left="2160"/>
        <w:contextualSpacing/>
      </w:pPr>
      <w:r w:rsidRPr="00E84D65">
        <w:t>Option A</w:t>
      </w:r>
    </w:p>
    <w:p w:rsidR="00F93911" w:rsidRDefault="00F93911" w:rsidP="00F93911">
      <w:pPr>
        <w:pStyle w:val="a8"/>
        <w:numPr>
          <w:ilvl w:val="2"/>
          <w:numId w:val="37"/>
        </w:numPr>
        <w:spacing w:after="160" w:line="259" w:lineRule="auto"/>
        <w:ind w:leftChars="0" w:left="2880"/>
        <w:contextualSpacing/>
        <w:jc w:val="both"/>
      </w:pPr>
      <w:r>
        <w:t>…</w:t>
      </w:r>
    </w:p>
    <w:p w:rsidR="00F93911" w:rsidRPr="00D55301" w:rsidRDefault="00F93911" w:rsidP="00F93911">
      <w:pPr>
        <w:pStyle w:val="a8"/>
        <w:numPr>
          <w:ilvl w:val="2"/>
          <w:numId w:val="37"/>
        </w:numPr>
        <w:spacing w:after="160" w:line="259" w:lineRule="auto"/>
        <w:ind w:leftChars="0" w:left="2880"/>
        <w:contextualSpacing/>
        <w:jc w:val="both"/>
      </w:pP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DengXian" w:hAnsi="Cambria Math"/>
            <w:highlight w:val="yellow"/>
          </w:rPr>
          <m:t xml:space="preserve"> </m:t>
        </m:r>
      </m:oMath>
      <w:r w:rsidRPr="00DC66E1">
        <w:rPr>
          <w:rFonts w:eastAsia="DengXian"/>
          <w:highlight w:val="yellow"/>
        </w:rPr>
        <w:t xml:space="preserve">  is used for P(S)Cell overbooking procedure</w:t>
      </w:r>
    </w:p>
    <w:p w:rsidR="00F93911" w:rsidRPr="0026268C" w:rsidRDefault="00F93911" w:rsidP="0026268C">
      <w:pPr>
        <w:rPr>
          <w:rFonts w:eastAsia="新細明體"/>
          <w:lang w:eastAsia="zh-TW"/>
        </w:rPr>
      </w:pPr>
    </w:p>
    <w:p w:rsidR="006A6E0F" w:rsidRDefault="0026268C" w:rsidP="00C33871">
      <w:pPr>
        <w:spacing w:after="160" w:line="259" w:lineRule="auto"/>
        <w:contextualSpacing/>
      </w:pPr>
      <w:r>
        <w:t>F</w:t>
      </w:r>
      <w:r w:rsidR="006A6E0F">
        <w:t xml:space="preserve">or overbooking procedure described in 38.213 [3] 10.1, the following text are used to determine the dropping order of </w:t>
      </w:r>
      <w:r w:rsidR="006A6E0F">
        <w:rPr>
          <w:rFonts w:eastAsia="新細明體"/>
          <w:lang w:eastAsia="zh-TW"/>
        </w:rPr>
        <w:t>USS CORSETs for P(S)Cell:</w:t>
      </w:r>
      <w:r w:rsidR="006A6E0F">
        <w:t xml:space="preserve"> </w:t>
      </w:r>
    </w:p>
    <w:p w:rsidR="006A6E0F" w:rsidRPr="00D20E88" w:rsidRDefault="006A6E0F" w:rsidP="006A6E0F">
      <w:pPr>
        <w:pStyle w:val="a8"/>
        <w:numPr>
          <w:ilvl w:val="0"/>
          <w:numId w:val="36"/>
        </w:numPr>
        <w:ind w:leftChars="0"/>
      </w:pPr>
      <w:r w:rsidRPr="00D20E88">
        <w:t xml:space="preserve">Denote by </w:t>
      </w:r>
      <w:r>
        <w:rPr>
          <w:noProof/>
          <w:position w:val="-14"/>
          <w:lang w:val="en-US" w:eastAsia="zh-TW"/>
        </w:rPr>
        <w:drawing>
          <wp:inline distT="0" distB="0" distL="0" distR="0">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eastAsia="zh-TW"/>
        </w:rPr>
        <w:drawing>
          <wp:inline distT="0" distB="0" distL="0" distR="0">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by </w:t>
      </w:r>
      <w:r>
        <w:rPr>
          <w:noProof/>
          <w:position w:val="-14"/>
          <w:lang w:val="en-US" w:eastAsia="zh-TW"/>
        </w:rPr>
        <w:drawing>
          <wp:inline distT="0" distB="0" distL="0" distR="0">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lang w:val="en-US" w:eastAsia="zh-TW"/>
        </w:rPr>
        <w:drawing>
          <wp:inline distT="0" distB="0" distL="0" distR="0">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w:t>
      </w:r>
    </w:p>
    <w:p w:rsidR="003F789B" w:rsidRDefault="003F789B" w:rsidP="006A6E0F">
      <w:pPr>
        <w:spacing w:after="160" w:line="259" w:lineRule="auto"/>
        <w:contextualSpacing/>
      </w:pPr>
    </w:p>
    <w:p w:rsidR="006A6E0F" w:rsidRDefault="006A6E0F" w:rsidP="006A6E0F">
      <w:pPr>
        <w:spacing w:after="160" w:line="259" w:lineRule="auto"/>
        <w:contextualSpacing/>
      </w:pPr>
      <w:r>
        <w:t xml:space="preserve">RAN1 agreed that </w:t>
      </w:r>
      <w:r w:rsidR="00151920" w:rsidRPr="00151920">
        <w:t>PDCCH overbooking on sSCell USS set(s) is not allowed</w:t>
      </w:r>
      <w:r w:rsidR="00151920">
        <w:t xml:space="preserve"> (RAN1 #104-bis-e)</w:t>
      </w:r>
      <w:r>
        <w:t>,</w:t>
      </w:r>
      <w:r w:rsidR="006A23D4">
        <w:t xml:space="preserve"> and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006A23D4" w:rsidRPr="006A23D4">
        <w:rPr>
          <w:rFonts w:eastAsia="DengXian"/>
        </w:rPr>
        <w:t>is used for P(S)Cell overbooking procedure</w:t>
      </w:r>
      <w:r w:rsidR="00691946">
        <w:rPr>
          <w:rFonts w:eastAsia="DengXian"/>
        </w:rPr>
        <w:t xml:space="preserve"> (</w:t>
      </w:r>
      <w:r w:rsidR="00691946" w:rsidRPr="0026268C">
        <w:rPr>
          <w:rFonts w:eastAsia="新細明體"/>
          <w:lang w:eastAsia="zh-TW"/>
        </w:rPr>
        <w:t>R</w:t>
      </w:r>
      <w:r w:rsidR="00691946">
        <w:rPr>
          <w:rFonts w:eastAsia="新細明體"/>
          <w:lang w:eastAsia="zh-TW"/>
        </w:rPr>
        <w:t>AN1 #106-bis-e</w:t>
      </w:r>
      <w:r w:rsidR="00691946">
        <w:rPr>
          <w:rFonts w:eastAsia="DengXian"/>
        </w:rPr>
        <w:t>)</w:t>
      </w:r>
      <w:r w:rsidR="006A23D4">
        <w:t xml:space="preserve">, </w:t>
      </w:r>
      <w:r>
        <w:t xml:space="preserve">so only the </w:t>
      </w:r>
      <w:r w:rsidRPr="006A6E0F">
        <w:t>P(S)Cell’s USS</w:t>
      </w:r>
      <w:r>
        <w:t xml:space="preserve"> on P(S)Cell should be accounted for dropping in overbooking procedure</w:t>
      </w:r>
      <w:r w:rsidR="006A23D4">
        <w:t xml:space="preserve"> using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t>.</w:t>
      </w:r>
    </w:p>
    <w:p w:rsidR="006A6E0F" w:rsidRDefault="006A6E0F" w:rsidP="006A6E0F">
      <w:pPr>
        <w:spacing w:after="160" w:line="259" w:lineRule="auto"/>
        <w:contextualSpacing/>
      </w:pPr>
    </w:p>
    <w:p w:rsidR="006A6E0F" w:rsidRPr="006A23D4" w:rsidRDefault="006008C2" w:rsidP="006A6E0F">
      <w:pPr>
        <w:spacing w:after="160" w:line="259" w:lineRule="auto"/>
        <w:contextualSpacing/>
        <w:rPr>
          <w:b/>
        </w:rPr>
      </w:pPr>
      <w:r>
        <w:rPr>
          <w:b/>
          <w:u w:val="single"/>
        </w:rPr>
        <w:t>Observation 1</w:t>
      </w:r>
      <w:r w:rsidR="006A6E0F" w:rsidRPr="006A23D4">
        <w:rPr>
          <w:b/>
        </w:rPr>
        <w:t xml:space="preserve">: </w:t>
      </w:r>
      <w:r w:rsidR="006A23D4" w:rsidRPr="006A23D4">
        <w:rPr>
          <w:b/>
        </w:rPr>
        <w:t xml:space="preserve">RAN1 agreed that </w:t>
      </w:r>
      <w:r w:rsidR="00691946" w:rsidRPr="00691946">
        <w:rPr>
          <w:b/>
        </w:rPr>
        <w:t>PDCCH overbooking on sSCell USS set(s) is not allowed (RAN1 #104-bis-e)</w:t>
      </w:r>
      <w:r w:rsidR="006A23D4" w:rsidRPr="006A23D4">
        <w:rPr>
          <w:b/>
        </w:rPr>
        <w:t xml:space="preserve">, and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r>
          <m:rPr>
            <m:sty m:val="b"/>
          </m:rPr>
          <w:rPr>
            <w:rFonts w:ascii="Cambria Math" w:eastAsia="DengXian" w:hAnsi="Cambria Math"/>
          </w:rPr>
          <m:t xml:space="preserve"> </m:t>
        </m:r>
      </m:oMath>
      <w:r w:rsidR="006A23D4" w:rsidRPr="006A23D4">
        <w:rPr>
          <w:rFonts w:eastAsia="DengXian"/>
          <w:b/>
        </w:rPr>
        <w:t>is used for P(S)Cell overbooking procedure</w:t>
      </w:r>
      <w:r w:rsidR="00691946">
        <w:rPr>
          <w:rFonts w:eastAsia="DengXian"/>
          <w:b/>
        </w:rPr>
        <w:t xml:space="preserve"> (</w:t>
      </w:r>
      <w:r w:rsidR="00691946" w:rsidRPr="00691946">
        <w:rPr>
          <w:rFonts w:eastAsia="DengXian"/>
          <w:b/>
        </w:rPr>
        <w:t>RAN1 #106-bis-e</w:t>
      </w:r>
      <w:r w:rsidR="00691946">
        <w:rPr>
          <w:rFonts w:eastAsia="DengXian"/>
          <w:b/>
        </w:rPr>
        <w:t>)</w:t>
      </w:r>
      <w:r w:rsidR="006A23D4" w:rsidRPr="00691946">
        <w:rPr>
          <w:rFonts w:eastAsia="DengXian"/>
          <w:b/>
        </w:rPr>
        <w:t>, so only</w:t>
      </w:r>
      <w:r w:rsidR="006A23D4" w:rsidRPr="006A23D4">
        <w:rPr>
          <w:b/>
        </w:rPr>
        <w:t xml:space="preserve"> the P(S)Cell’s USS on P(S)Cell should be accounted for dropping in overbooking procedure using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oMath>
      <w:r w:rsidR="006A23D4" w:rsidRPr="006A23D4">
        <w:rPr>
          <w:b/>
        </w:rPr>
        <w:t>.</w:t>
      </w:r>
    </w:p>
    <w:p w:rsidR="006A6E0F" w:rsidRDefault="006A6E0F" w:rsidP="006A6E0F">
      <w:pPr>
        <w:spacing w:after="160" w:line="259" w:lineRule="auto"/>
        <w:contextualSpacing/>
      </w:pPr>
    </w:p>
    <w:p w:rsidR="006A6E0F" w:rsidRDefault="006A6E0F" w:rsidP="006A6E0F">
      <w:pPr>
        <w:spacing w:after="160" w:line="259" w:lineRule="auto"/>
        <w:contextualSpacing/>
      </w:pPr>
      <w:r>
        <w:t>We hence have the following proposal:</w:t>
      </w:r>
    </w:p>
    <w:p w:rsidR="006A6E0F" w:rsidRDefault="006A6E0F" w:rsidP="006A6E0F">
      <w:pPr>
        <w:spacing w:after="160" w:line="259" w:lineRule="auto"/>
        <w:contextualSpacing/>
      </w:pPr>
    </w:p>
    <w:p w:rsidR="006A6E0F" w:rsidRPr="006A6E0F" w:rsidRDefault="006008C2" w:rsidP="006A6E0F">
      <w:pPr>
        <w:spacing w:after="160" w:line="259" w:lineRule="auto"/>
        <w:contextualSpacing/>
        <w:rPr>
          <w:b/>
        </w:rPr>
      </w:pPr>
      <w:r>
        <w:rPr>
          <w:b/>
          <w:u w:val="single"/>
        </w:rPr>
        <w:t>Proposal 2</w:t>
      </w:r>
      <w:r w:rsidR="006A6E0F" w:rsidRPr="006A6E0F">
        <w:rPr>
          <w:b/>
        </w:rPr>
        <w:t>: Adopt the following TP to 38.213 [3] 10.1</w:t>
      </w:r>
      <w:r>
        <w:rPr>
          <w:b/>
        </w:rPr>
        <w:t xml:space="preserve"> in Rel-17</w:t>
      </w:r>
    </w:p>
    <w:p w:rsidR="00BF30FF" w:rsidRPr="00BF30FF" w:rsidRDefault="00706D7A" w:rsidP="00706D7A">
      <w:pPr>
        <w:pStyle w:val="a8"/>
        <w:numPr>
          <w:ilvl w:val="0"/>
          <w:numId w:val="36"/>
        </w:numPr>
        <w:ind w:leftChars="0"/>
        <w:rPr>
          <w:b/>
        </w:rPr>
      </w:pPr>
      <w:r>
        <w:rPr>
          <w:b/>
        </w:rPr>
        <w:t xml:space="preserve">Denote by </w:t>
      </w:r>
      <w:r w:rsidR="006A6E0F" w:rsidRPr="006A6E0F">
        <w:rPr>
          <w:b/>
          <w:noProof/>
          <w:position w:val="-14"/>
          <w:lang w:val="en-US" w:eastAsia="zh-TW"/>
        </w:rPr>
        <w:drawing>
          <wp:inline distT="0" distB="0" distL="0" distR="0" wp14:anchorId="2E1A6C9E" wp14:editId="46C5AE42">
            <wp:extent cx="328295" cy="23114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006A6E0F" w:rsidRPr="006A6E0F">
        <w:rPr>
          <w:b/>
        </w:rPr>
        <w:t xml:space="preserve">, </w:t>
      </w:r>
      <w:r w:rsidR="006A6E0F" w:rsidRPr="006A6E0F">
        <w:rPr>
          <w:b/>
          <w:noProof/>
          <w:position w:val="-10"/>
          <w:lang w:val="en-US" w:eastAsia="zh-TW"/>
        </w:rPr>
        <w:drawing>
          <wp:inline distT="0" distB="0" distL="0" distR="0" wp14:anchorId="28BAF10C" wp14:editId="26BE0F62">
            <wp:extent cx="638175" cy="190500"/>
            <wp:effectExtent l="0" t="0" r="952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6A6E0F" w:rsidRPr="006A6E0F">
        <w:rPr>
          <w:b/>
        </w:rPr>
        <w:t xml:space="preserve">, the number of counted PDCCH candidates for monitoring for CSS set </w:t>
      </w:r>
      <w:r w:rsidR="006A6E0F" w:rsidRPr="006A6E0F">
        <w:rPr>
          <w:b/>
          <w:noProof/>
          <w:position w:val="-10"/>
          <w:lang w:val="en-US" w:eastAsia="zh-TW"/>
        </w:rPr>
        <w:drawing>
          <wp:inline distT="0" distB="0" distL="0" distR="0" wp14:anchorId="6460FB04" wp14:editId="778AAF2D">
            <wp:extent cx="350520" cy="182880"/>
            <wp:effectExtent l="0" t="0" r="0"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006A6E0F" w:rsidRPr="006A6E0F">
        <w:rPr>
          <w:b/>
        </w:rPr>
        <w:t xml:space="preserve"> and by </w:t>
      </w:r>
      <w:r w:rsidR="006A6E0F" w:rsidRPr="006A6E0F">
        <w:rPr>
          <w:b/>
          <w:noProof/>
          <w:position w:val="-14"/>
          <w:lang w:val="en-US" w:eastAsia="zh-TW"/>
        </w:rPr>
        <w:drawing>
          <wp:inline distT="0" distB="0" distL="0" distR="0" wp14:anchorId="1E6F52AD" wp14:editId="2FC37E1B">
            <wp:extent cx="350520" cy="23114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6A6E0F" w:rsidRPr="006A6E0F">
        <w:rPr>
          <w:b/>
        </w:rPr>
        <w:t xml:space="preserve">, </w:t>
      </w:r>
      <w:r w:rsidR="006A6E0F" w:rsidRPr="006A6E0F">
        <w:rPr>
          <w:b/>
          <w:noProof/>
          <w:position w:val="-10"/>
          <w:lang w:val="en-US" w:eastAsia="zh-TW"/>
        </w:rPr>
        <w:drawing>
          <wp:inline distT="0" distB="0" distL="0" distR="0" wp14:anchorId="79C9A1AE" wp14:editId="474C822D">
            <wp:extent cx="638175" cy="182880"/>
            <wp:effectExtent l="0" t="0" r="9525" b="762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006A6E0F" w:rsidRPr="006A6E0F">
        <w:rPr>
          <w:b/>
        </w:rPr>
        <w:t xml:space="preserve">, the number of counted PDCCH candidates for monitoring for USS set </w:t>
      </w:r>
      <w:r w:rsidR="006A6E0F" w:rsidRPr="006A6E0F">
        <w:rPr>
          <w:b/>
          <w:noProof/>
          <w:position w:val="-10"/>
          <w:lang w:val="en-US" w:eastAsia="zh-TW"/>
        </w:rPr>
        <w:drawing>
          <wp:inline distT="0" distB="0" distL="0" distR="0" wp14:anchorId="5D2ADCD3" wp14:editId="50667ABF">
            <wp:extent cx="350520" cy="182880"/>
            <wp:effectExtent l="0" t="0" r="0" b="762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006A6E0F" w:rsidRPr="006A6E0F">
        <w:rPr>
          <w:b/>
        </w:rPr>
        <w:t xml:space="preserve">.  </w:t>
      </w:r>
      <w:r w:rsidR="006A6E0F" w:rsidRPr="006A6E0F">
        <w:rPr>
          <w:b/>
          <w:color w:val="FF0000"/>
        </w:rPr>
        <w:t xml:space="preserve">For cross-carrier scheduling from </w:t>
      </w:r>
      <w:r w:rsidR="00BF30FF">
        <w:rPr>
          <w:b/>
          <w:color w:val="FF0000"/>
        </w:rPr>
        <w:t>s</w:t>
      </w:r>
      <w:r w:rsidR="006A6E0F" w:rsidRPr="006A6E0F">
        <w:rPr>
          <w:b/>
          <w:color w:val="FF0000"/>
        </w:rPr>
        <w:t xml:space="preserve">SCell to </w:t>
      </w:r>
      <w:r w:rsidRPr="00706D7A">
        <w:rPr>
          <w:b/>
          <w:color w:val="FF0000"/>
        </w:rPr>
        <w:t>P(S)Cell</w:t>
      </w:r>
    </w:p>
    <w:p w:rsidR="006A6E0F" w:rsidRPr="00BF30FF" w:rsidRDefault="00706D7A" w:rsidP="00BF30FF">
      <w:pPr>
        <w:pStyle w:val="a8"/>
        <w:numPr>
          <w:ilvl w:val="1"/>
          <w:numId w:val="36"/>
        </w:numPr>
        <w:ind w:leftChars="0"/>
        <w:rPr>
          <w:b/>
        </w:rPr>
      </w:pPr>
      <w:r>
        <w:rPr>
          <w:b/>
          <w:color w:val="FF0000"/>
        </w:rPr>
        <w:t xml:space="preserve"> </w:t>
      </w:r>
      <w:r w:rsidRPr="006A6E0F">
        <w:rPr>
          <w:b/>
          <w:noProof/>
          <w:position w:val="-14"/>
          <w:lang w:val="en-US" w:eastAsia="zh-TW"/>
        </w:rPr>
        <w:drawing>
          <wp:inline distT="0" distB="0" distL="0" distR="0" wp14:anchorId="0F4F4F26" wp14:editId="709C1D39">
            <wp:extent cx="350520" cy="23114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6A6E0F" w:rsidRPr="006A6E0F">
        <w:rPr>
          <w:b/>
          <w:color w:val="FF0000"/>
        </w:rPr>
        <w:t xml:space="preserve"> </w:t>
      </w:r>
      <w:r>
        <w:rPr>
          <w:b/>
          <w:color w:val="FF0000"/>
        </w:rPr>
        <w:t xml:space="preserve">considers only </w:t>
      </w:r>
      <w:r w:rsidR="006A6E0F" w:rsidRPr="00BF30FF">
        <w:rPr>
          <w:b/>
          <w:color w:val="FF0000"/>
        </w:rPr>
        <w:t xml:space="preserve">PDCCH candidates </w:t>
      </w:r>
      <w:r w:rsidR="00E713DD" w:rsidRPr="00BF30FF">
        <w:rPr>
          <w:b/>
          <w:color w:val="FF0000"/>
        </w:rPr>
        <w:t>for monitoring for USS set</w:t>
      </w:r>
      <w:r w:rsidR="006A6E0F" w:rsidRPr="00BF30FF">
        <w:rPr>
          <w:b/>
          <w:color w:val="FF0000"/>
        </w:rPr>
        <w:t xml:space="preserve"> on </w:t>
      </w:r>
      <w:r w:rsidRPr="00BF30FF">
        <w:rPr>
          <w:b/>
          <w:color w:val="FF0000"/>
        </w:rPr>
        <w:t>P(S)Cell for same cell scheduling</w:t>
      </w:r>
    </w:p>
    <w:p w:rsidR="00BF30FF" w:rsidRPr="00BF30FF" w:rsidRDefault="00BF30FF" w:rsidP="00BF30FF">
      <w:pPr>
        <w:pStyle w:val="a8"/>
        <w:numPr>
          <w:ilvl w:val="1"/>
          <w:numId w:val="36"/>
        </w:numPr>
        <w:spacing w:after="160" w:line="259" w:lineRule="auto"/>
        <w:ind w:leftChars="0"/>
        <w:contextualSpacing/>
        <w:jc w:val="both"/>
        <w:rPr>
          <w:b/>
          <w:color w:val="FF0000"/>
        </w:rPr>
      </w:pPr>
      <m:oMath>
        <m:r>
          <m:rPr>
            <m:sty m:val="b"/>
          </m:rPr>
          <w:rPr>
            <w:rFonts w:ascii="Cambria Math" w:hAnsi="Cambria Math"/>
            <w:color w:val="FF0000"/>
          </w:rPr>
          <m:t>α*</m:t>
        </m:r>
        <m:func>
          <m:funcPr>
            <m:ctrlPr>
              <w:rPr>
                <w:rFonts w:ascii="Cambria Math" w:hAnsi="Cambria Math"/>
                <w:b/>
                <w:color w:val="FF0000"/>
              </w:rPr>
            </m:ctrlPr>
          </m:funcPr>
          <m:fName>
            <m:r>
              <m:rPr>
                <m:sty m:val="b"/>
              </m:rPr>
              <w:rPr>
                <w:rFonts w:ascii="Cambria Math" w:hAnsi="Cambria Math"/>
                <w:color w:val="FF0000"/>
              </w:rPr>
              <m:t>min</m:t>
            </m:r>
          </m:fName>
          <m:e>
            <m:d>
              <m:dPr>
                <m:ctrlPr>
                  <w:rPr>
                    <w:rFonts w:ascii="Cambria Math" w:hAnsi="Cambria Math"/>
                    <w:b/>
                    <w:color w:val="FF0000"/>
                  </w:rPr>
                </m:ctrlPr>
              </m:dPr>
              <m:e>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max,slot,μ</m:t>
                    </m:r>
                  </m:sup>
                </m:sSubSup>
                <m:r>
                  <m:rPr>
                    <m:sty m:val="b"/>
                  </m:rPr>
                  <w:rPr>
                    <w:rFonts w:ascii="Cambria Math" w:hAnsi="Cambria Math"/>
                    <w:color w:val="FF0000"/>
                  </w:rPr>
                  <m:t>,</m:t>
                </m:r>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total,slot,μ</m:t>
                    </m:r>
                  </m:sup>
                </m:sSubSup>
              </m:e>
            </m:d>
          </m:e>
        </m:func>
        <m:r>
          <m:rPr>
            <m:sty m:val="b"/>
          </m:rPr>
          <w:rPr>
            <w:rFonts w:ascii="Cambria Math" w:eastAsia="DengXian" w:hAnsi="Cambria Math"/>
            <w:color w:val="FF0000"/>
          </w:rPr>
          <m:t xml:space="preserve"> </m:t>
        </m:r>
      </m:oMath>
      <w:r w:rsidRPr="00BF30FF">
        <w:rPr>
          <w:rFonts w:eastAsia="DengXian"/>
          <w:b/>
          <w:color w:val="FF0000"/>
        </w:rPr>
        <w:t xml:space="preserve"> is used for P(S)Cell overbooking procedure instead of </w:t>
      </w:r>
      <m:oMath>
        <m:func>
          <m:funcPr>
            <m:ctrlPr>
              <w:rPr>
                <w:rFonts w:ascii="Cambria Math" w:hAnsi="Cambria Math"/>
                <w:b/>
                <w:color w:val="FF0000"/>
              </w:rPr>
            </m:ctrlPr>
          </m:funcPr>
          <m:fName>
            <m:r>
              <m:rPr>
                <m:sty m:val="b"/>
              </m:rPr>
              <w:rPr>
                <w:rFonts w:ascii="Cambria Math" w:hAnsi="Cambria Math"/>
                <w:color w:val="FF0000"/>
              </w:rPr>
              <m:t>min</m:t>
            </m:r>
          </m:fName>
          <m:e>
            <m:d>
              <m:dPr>
                <m:ctrlPr>
                  <w:rPr>
                    <w:rFonts w:ascii="Cambria Math" w:hAnsi="Cambria Math"/>
                    <w:b/>
                    <w:color w:val="FF0000"/>
                  </w:rPr>
                </m:ctrlPr>
              </m:dPr>
              <m:e>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max,slot,μ</m:t>
                    </m:r>
                  </m:sup>
                </m:sSubSup>
                <m:r>
                  <m:rPr>
                    <m:sty m:val="b"/>
                  </m:rPr>
                  <w:rPr>
                    <w:rFonts w:ascii="Cambria Math" w:hAnsi="Cambria Math"/>
                    <w:color w:val="FF0000"/>
                  </w:rPr>
                  <m:t>,</m:t>
                </m:r>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total,slot,μ</m:t>
                    </m:r>
                  </m:sup>
                </m:sSubSup>
              </m:e>
            </m:d>
          </m:e>
        </m:func>
      </m:oMath>
    </w:p>
    <w:p w:rsidR="00BF30FF" w:rsidRPr="00BF30FF" w:rsidRDefault="00BF30FF" w:rsidP="00BF30FF">
      <w:pPr>
        <w:pStyle w:val="a8"/>
        <w:numPr>
          <w:ilvl w:val="1"/>
          <w:numId w:val="36"/>
        </w:numPr>
        <w:ind w:leftChars="0"/>
        <w:rPr>
          <w:b/>
          <w:color w:val="FF0000"/>
        </w:rPr>
      </w:pPr>
      <w:r w:rsidRPr="00BF30FF">
        <w:rPr>
          <w:rFonts w:eastAsia="新細明體"/>
          <w:b/>
          <w:color w:val="FF0000"/>
          <w:lang w:eastAsia="en-US"/>
        </w:rPr>
        <w:t>PDCCH overbooking on sSCell USS set(s) is not allowed</w:t>
      </w:r>
    </w:p>
    <w:p w:rsidR="00BE013C" w:rsidRDefault="00BE013C" w:rsidP="00BE013C">
      <w:pPr>
        <w:rPr>
          <w:b/>
        </w:rPr>
      </w:pPr>
    </w:p>
    <w:p w:rsidR="00BE013C" w:rsidRPr="00E766ED" w:rsidRDefault="007941DE" w:rsidP="00BE013C">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Application delay of the scaling factor α</w:t>
      </w:r>
    </w:p>
    <w:p w:rsidR="00BE013C" w:rsidRDefault="00166F8A" w:rsidP="006008C2">
      <w:pPr>
        <w:shd w:val="clear" w:color="auto" w:fill="FFFFFF"/>
        <w:spacing w:before="100" w:beforeAutospacing="1" w:after="100" w:afterAutospacing="1"/>
        <w:contextualSpacing/>
        <w:rPr>
          <w:color w:val="000000"/>
        </w:rPr>
      </w:pPr>
      <w:r>
        <w:rPr>
          <w:color w:val="000000"/>
        </w:rPr>
        <w:t>In the final FL summary</w:t>
      </w:r>
      <w:r w:rsidR="00C258A2">
        <w:rPr>
          <w:color w:val="000000"/>
        </w:rPr>
        <w:t xml:space="preserve"> [4</w:t>
      </w:r>
      <w:r w:rsidR="00D321EF">
        <w:rPr>
          <w:color w:val="000000"/>
        </w:rPr>
        <w:t>]</w:t>
      </w:r>
      <w:r>
        <w:rPr>
          <w:color w:val="000000"/>
        </w:rPr>
        <w:t xml:space="preserve"> of 8.13.1 in RAN1 #107e, </w:t>
      </w:r>
      <w:r w:rsidR="001918EA">
        <w:rPr>
          <w:color w:val="000000"/>
        </w:rPr>
        <w:t xml:space="preserve">application delay of </w:t>
      </w:r>
      <w:r w:rsidR="001918EA" w:rsidRPr="001918EA">
        <w:rPr>
          <w:color w:val="000000"/>
        </w:rPr>
        <w:t>the scaling factor α</w:t>
      </w:r>
      <w:r w:rsidR="001918EA">
        <w:rPr>
          <w:color w:val="000000"/>
        </w:rPr>
        <w:t xml:space="preserve"> is discussed in </w:t>
      </w:r>
      <w:r w:rsidR="00470CC1" w:rsidRPr="00136453">
        <w:rPr>
          <w:color w:val="000000"/>
          <w:highlight w:val="yellow"/>
        </w:rPr>
        <w:t>FL proposal 9v3-1</w:t>
      </w:r>
      <w:r w:rsidR="00470CC1">
        <w:rPr>
          <w:color w:val="000000"/>
        </w:rPr>
        <w:t>:</w:t>
      </w:r>
    </w:p>
    <w:p w:rsidR="00470CC1" w:rsidRDefault="00470CC1" w:rsidP="006008C2">
      <w:pPr>
        <w:shd w:val="clear" w:color="auto" w:fill="FFFFFF"/>
        <w:spacing w:before="100" w:beforeAutospacing="1" w:after="100" w:afterAutospacing="1"/>
        <w:contextualSpacing/>
        <w:rPr>
          <w:color w:val="000000"/>
        </w:rPr>
      </w:pPr>
    </w:p>
    <w:p w:rsidR="00470CC1" w:rsidRDefault="00C73AA9" w:rsidP="006008C2">
      <w:pPr>
        <w:shd w:val="clear" w:color="auto" w:fill="FFFFFF"/>
        <w:spacing w:before="100" w:beforeAutospacing="1" w:after="100" w:afterAutospacing="1"/>
        <w:contextualSpacing/>
        <w:rPr>
          <w:color w:val="000000"/>
        </w:rPr>
      </w:pPr>
      <w:r w:rsidRPr="00470CC1">
        <w:rPr>
          <w:noProof/>
          <w:color w:val="000000"/>
          <w:lang w:val="en-US" w:eastAsia="zh-TW"/>
        </w:rPr>
        <w:lastRenderedPageBreak/>
        <mc:AlternateContent>
          <mc:Choice Requires="wps">
            <w:drawing>
              <wp:anchor distT="45720" distB="45720" distL="114300" distR="114300" simplePos="0" relativeHeight="251661312" behindDoc="0" locked="0" layoutInCell="1" allowOverlap="1" wp14:anchorId="6542C7DA" wp14:editId="4DF9E670">
                <wp:simplePos x="0" y="0"/>
                <wp:positionH relativeFrom="margin">
                  <wp:align>left</wp:align>
                </wp:positionH>
                <wp:positionV relativeFrom="paragraph">
                  <wp:posOffset>196215</wp:posOffset>
                </wp:positionV>
                <wp:extent cx="6209665" cy="2333625"/>
                <wp:effectExtent l="0" t="0" r="1968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2333625"/>
                        </a:xfrm>
                        <a:prstGeom prst="rect">
                          <a:avLst/>
                        </a:prstGeom>
                        <a:solidFill>
                          <a:srgbClr val="FFFFFF"/>
                        </a:solidFill>
                        <a:ln w="9525">
                          <a:solidFill>
                            <a:srgbClr val="000000"/>
                          </a:solidFill>
                          <a:miter lim="800000"/>
                          <a:headEnd/>
                          <a:tailEnd/>
                        </a:ln>
                      </wps:spPr>
                      <wps:txbx>
                        <w:txbxContent>
                          <w:p w:rsidR="00C73AA9" w:rsidRPr="00C73AA9" w:rsidRDefault="00C73AA9" w:rsidP="00C73AA9">
                            <w:pPr>
                              <w:pStyle w:val="3"/>
                              <w:rPr>
                                <w:b/>
                                <w:sz w:val="20"/>
                                <w:highlight w:val="yellow"/>
                                <w:u w:val="single"/>
                                <w:lang w:val="en-US" w:eastAsia="zh-CN"/>
                              </w:rPr>
                            </w:pPr>
                            <w:r w:rsidRPr="00C73AA9">
                              <w:rPr>
                                <w:b/>
                                <w:sz w:val="20"/>
                                <w:highlight w:val="yellow"/>
                                <w:u w:val="single"/>
                                <w:lang w:val="en-US" w:eastAsia="zh-CN"/>
                              </w:rPr>
                              <w:t>Proposal 9v3-1</w:t>
                            </w:r>
                          </w:p>
                          <w:p w:rsidR="00C73AA9" w:rsidRPr="00C73AA9" w:rsidRDefault="00C73AA9" w:rsidP="00C73AA9">
                            <w:pPr>
                              <w:pStyle w:val="ac"/>
                              <w:numPr>
                                <w:ilvl w:val="0"/>
                                <w:numId w:val="40"/>
                              </w:numPr>
                              <w:overflowPunct w:val="0"/>
                              <w:autoSpaceDE w:val="0"/>
                              <w:autoSpaceDN w:val="0"/>
                              <w:adjustRightInd w:val="0"/>
                              <w:spacing w:after="180"/>
                              <w:ind w:left="420" w:hanging="420"/>
                              <w:jc w:val="left"/>
                              <w:rPr>
                                <w:lang w:val="en-GB"/>
                              </w:rPr>
                            </w:pPr>
                            <w:r w:rsidRPr="00C73AA9">
                              <w:t>Following is supported</w:t>
                            </w:r>
                          </w:p>
                          <w:p w:rsidR="00C73AA9" w:rsidRPr="00C73AA9" w:rsidRDefault="00C73AA9" w:rsidP="00C73AA9">
                            <w:pPr>
                              <w:pStyle w:val="ac"/>
                              <w:numPr>
                                <w:ilvl w:val="1"/>
                                <w:numId w:val="40"/>
                              </w:numPr>
                              <w:overflowPunct w:val="0"/>
                              <w:autoSpaceDE w:val="0"/>
                              <w:autoSpaceDN w:val="0"/>
                              <w:adjustRightInd w:val="0"/>
                              <w:spacing w:after="180"/>
                              <w:ind w:left="840" w:hanging="420"/>
                              <w:jc w:val="left"/>
                              <w:rPr>
                                <w:lang w:val="en-GB"/>
                              </w:rPr>
                            </w:pPr>
                            <w:r w:rsidRPr="00C73AA9">
                              <w:t xml:space="preserve">Scaling factor </w:t>
                            </w:r>
                            <m:oMath>
                              <m:r>
                                <m:rPr>
                                  <m:sty m:val="p"/>
                                </m:rPr>
                                <w:rPr>
                                  <w:rFonts w:ascii="Cambria Math" w:hAnsi="Cambria Math"/>
                                </w:rPr>
                                <m:t>α</m:t>
                              </m:r>
                            </m:oMath>
                            <w:r w:rsidRPr="00C73AA9">
                              <w:t xml:space="preserve"> (from RAN1#106bis-e agreement) is </w:t>
                            </w:r>
                            <w:r w:rsidRPr="0072626A">
                              <w:rPr>
                                <w:color w:val="FF0000"/>
                              </w:rPr>
                              <w:t>not</w:t>
                            </w:r>
                            <w:r w:rsidRPr="00C73AA9">
                              <w:t xml:space="preserve"> applied for PDCCH monitoring on P(S)Cell from slot n+X1 of P(S)Cell when sSCell deactivation is triggered in slot n of P(S)Cell</w:t>
                            </w:r>
                          </w:p>
                          <w:p w:rsidR="00C73AA9" w:rsidRPr="00C73AA9" w:rsidRDefault="00C73AA9" w:rsidP="00C73AA9">
                            <w:pPr>
                              <w:pStyle w:val="ac"/>
                              <w:numPr>
                                <w:ilvl w:val="1"/>
                                <w:numId w:val="40"/>
                              </w:numPr>
                              <w:overflowPunct w:val="0"/>
                              <w:autoSpaceDE w:val="0"/>
                              <w:autoSpaceDN w:val="0"/>
                              <w:adjustRightInd w:val="0"/>
                              <w:spacing w:after="180"/>
                              <w:ind w:left="840" w:hanging="420"/>
                              <w:jc w:val="left"/>
                              <w:rPr>
                                <w:lang w:val="en-GB"/>
                              </w:rPr>
                            </w:pPr>
                            <w:r w:rsidRPr="00C73AA9">
                              <w:t xml:space="preserve">Scaling factor </w:t>
                            </w:r>
                            <m:oMath>
                              <m:r>
                                <m:rPr>
                                  <m:sty m:val="p"/>
                                </m:rPr>
                                <w:rPr>
                                  <w:rFonts w:ascii="Cambria Math" w:hAnsi="Cambria Math"/>
                                </w:rPr>
                                <m:t>α</m:t>
                              </m:r>
                            </m:oMath>
                            <w:r w:rsidRPr="00C73AA9">
                              <w:t xml:space="preserve"> (from RAN1#106bis-e agreement) is </w:t>
                            </w:r>
                            <w:r w:rsidRPr="0072626A">
                              <w:rPr>
                                <w:color w:val="FF0000"/>
                              </w:rPr>
                              <w:t>not</w:t>
                            </w:r>
                            <w:r w:rsidRPr="00C73AA9">
                              <w:t xml:space="preserve"> applied for PDCCH monitoring on P(S)Cell from slot n+X2 when sSCell BWP switch to dormant BWP is triggered in slot n of P(S)Cell</w:t>
                            </w:r>
                          </w:p>
                          <w:p w:rsidR="00C73AA9" w:rsidRPr="00C73AA9" w:rsidRDefault="00C73AA9" w:rsidP="00C73AA9">
                            <w:pPr>
                              <w:pStyle w:val="ac"/>
                              <w:numPr>
                                <w:ilvl w:val="1"/>
                                <w:numId w:val="40"/>
                              </w:numPr>
                              <w:overflowPunct w:val="0"/>
                              <w:autoSpaceDE w:val="0"/>
                              <w:autoSpaceDN w:val="0"/>
                              <w:adjustRightInd w:val="0"/>
                              <w:spacing w:after="180"/>
                              <w:ind w:left="840" w:hanging="420"/>
                              <w:jc w:val="left"/>
                              <w:rPr>
                                <w:lang w:val="en-GB"/>
                              </w:rPr>
                            </w:pPr>
                            <w:r w:rsidRPr="00C73AA9">
                              <w:rPr>
                                <w:lang w:val="en-GB"/>
                              </w:rPr>
                              <w:t>X1 = [BWP switching delay specified for P(S)Cell SCS]; X2 = [BWP switching delay specified for P(S)Cell SCS];</w:t>
                            </w:r>
                          </w:p>
                          <w:p w:rsidR="00C73AA9" w:rsidRDefault="00C73AA9" w:rsidP="00C73A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2C7DA" id="_x0000_t202" coordsize="21600,21600" o:spt="202" path="m,l,21600r21600,l21600,xe">
                <v:stroke joinstyle="miter"/>
                <v:path gradientshapeok="t" o:connecttype="rect"/>
              </v:shapetype>
              <v:shape id="Text Box 2" o:spid="_x0000_s1026" type="#_x0000_t202" style="position:absolute;margin-left:0;margin-top:15.45pt;width:488.95pt;height:183.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">
                <v:textbox>
                  <w:txbxContent>
                    <w:p w:rsidR="00C73AA9" w:rsidRPr="00C73AA9" w:rsidRDefault="00C73AA9" w:rsidP="00C73AA9">
                      <w:pPr>
                        <w:pStyle w:val="3"/>
                        <w:rPr>
                          <w:b/>
                          <w:sz w:val="20"/>
                          <w:highlight w:val="yellow"/>
                          <w:u w:val="single"/>
                          <w:lang w:val="en-US" w:eastAsia="zh-CN"/>
                        </w:rPr>
                      </w:pPr>
                      <w:r w:rsidRPr="00C73AA9">
                        <w:rPr>
                          <w:b/>
                          <w:sz w:val="20"/>
                          <w:highlight w:val="yellow"/>
                          <w:u w:val="single"/>
                          <w:lang w:val="en-US" w:eastAsia="zh-CN"/>
                        </w:rPr>
                        <w:t>Proposal 9v3-1</w:t>
                      </w:r>
                    </w:p>
                    <w:p w:rsidR="00C73AA9" w:rsidRPr="00C73AA9" w:rsidRDefault="00C73AA9" w:rsidP="00C73AA9">
                      <w:pPr>
                        <w:pStyle w:val="ac"/>
                        <w:numPr>
                          <w:ilvl w:val="0"/>
                          <w:numId w:val="40"/>
                        </w:numPr>
                        <w:overflowPunct w:val="0"/>
                        <w:autoSpaceDE w:val="0"/>
                        <w:autoSpaceDN w:val="0"/>
                        <w:adjustRightInd w:val="0"/>
                        <w:spacing w:after="180"/>
                        <w:ind w:left="420" w:hanging="420"/>
                        <w:jc w:val="left"/>
                        <w:rPr>
                          <w:lang w:val="en-GB"/>
                        </w:rPr>
                      </w:pPr>
                      <w:r w:rsidRPr="00C73AA9">
                        <w:t>Following is supported</w:t>
                      </w:r>
                    </w:p>
                    <w:p w:rsidR="00C73AA9" w:rsidRPr="00C73AA9" w:rsidRDefault="00C73AA9" w:rsidP="00C73AA9">
                      <w:pPr>
                        <w:pStyle w:val="ac"/>
                        <w:numPr>
                          <w:ilvl w:val="1"/>
                          <w:numId w:val="40"/>
                        </w:numPr>
                        <w:overflowPunct w:val="0"/>
                        <w:autoSpaceDE w:val="0"/>
                        <w:autoSpaceDN w:val="0"/>
                        <w:adjustRightInd w:val="0"/>
                        <w:spacing w:after="180"/>
                        <w:ind w:left="840" w:hanging="420"/>
                        <w:jc w:val="left"/>
                        <w:rPr>
                          <w:lang w:val="en-GB"/>
                        </w:rPr>
                      </w:pPr>
                      <w:r w:rsidRPr="00C73AA9">
                        <w:t xml:space="preserve">Scaling factor </w:t>
                      </w:r>
                      <m:oMath>
                        <m:r>
                          <m:rPr>
                            <m:sty m:val="p"/>
                          </m:rPr>
                          <w:rPr>
                            <w:rFonts w:ascii="Cambria Math" w:hAnsi="Cambria Math"/>
                          </w:rPr>
                          <m:t>α</m:t>
                        </m:r>
                      </m:oMath>
                      <w:r w:rsidRPr="00C73AA9">
                        <w:t xml:space="preserve"> (from RAN1#106bis-e agreement) is </w:t>
                      </w:r>
                      <w:r w:rsidRPr="0072626A">
                        <w:rPr>
                          <w:color w:val="FF0000"/>
                        </w:rPr>
                        <w:t>not</w:t>
                      </w:r>
                      <w:r w:rsidRPr="00C73AA9">
                        <w:t xml:space="preserve"> applied for PDCCH monitoring on P(S)Cell from slot n+X1 of P(S)Cell when sSCell deactivation is triggered in slot n of P(S)Cell</w:t>
                      </w:r>
                    </w:p>
                    <w:p w:rsidR="00C73AA9" w:rsidRPr="00C73AA9" w:rsidRDefault="00C73AA9" w:rsidP="00C73AA9">
                      <w:pPr>
                        <w:pStyle w:val="ac"/>
                        <w:numPr>
                          <w:ilvl w:val="1"/>
                          <w:numId w:val="40"/>
                        </w:numPr>
                        <w:overflowPunct w:val="0"/>
                        <w:autoSpaceDE w:val="0"/>
                        <w:autoSpaceDN w:val="0"/>
                        <w:adjustRightInd w:val="0"/>
                        <w:spacing w:after="180"/>
                        <w:ind w:left="840" w:hanging="420"/>
                        <w:jc w:val="left"/>
                        <w:rPr>
                          <w:lang w:val="en-GB"/>
                        </w:rPr>
                      </w:pPr>
                      <w:r w:rsidRPr="00C73AA9">
                        <w:t xml:space="preserve">Scaling factor </w:t>
                      </w:r>
                      <m:oMath>
                        <m:r>
                          <m:rPr>
                            <m:sty m:val="p"/>
                          </m:rPr>
                          <w:rPr>
                            <w:rFonts w:ascii="Cambria Math" w:hAnsi="Cambria Math"/>
                          </w:rPr>
                          <m:t>α</m:t>
                        </m:r>
                      </m:oMath>
                      <w:r w:rsidRPr="00C73AA9">
                        <w:t xml:space="preserve"> (from RAN1#106bis-e agreement) is </w:t>
                      </w:r>
                      <w:r w:rsidRPr="0072626A">
                        <w:rPr>
                          <w:color w:val="FF0000"/>
                        </w:rPr>
                        <w:t>not</w:t>
                      </w:r>
                      <w:r w:rsidRPr="00C73AA9">
                        <w:t xml:space="preserve"> applied for PDCCH monitoring on P(S)Cell from slot n+X2 when sSCell BWP switch to dormant BWP is triggered in slot n of P(S)Cell</w:t>
                      </w:r>
                    </w:p>
                    <w:p w:rsidR="00C73AA9" w:rsidRPr="00C73AA9" w:rsidRDefault="00C73AA9" w:rsidP="00C73AA9">
                      <w:pPr>
                        <w:pStyle w:val="ac"/>
                        <w:numPr>
                          <w:ilvl w:val="1"/>
                          <w:numId w:val="40"/>
                        </w:numPr>
                        <w:overflowPunct w:val="0"/>
                        <w:autoSpaceDE w:val="0"/>
                        <w:autoSpaceDN w:val="0"/>
                        <w:adjustRightInd w:val="0"/>
                        <w:spacing w:after="180"/>
                        <w:ind w:left="840" w:hanging="420"/>
                        <w:jc w:val="left"/>
                        <w:rPr>
                          <w:lang w:val="en-GB"/>
                        </w:rPr>
                      </w:pPr>
                      <w:r w:rsidRPr="00C73AA9">
                        <w:rPr>
                          <w:lang w:val="en-GB"/>
                        </w:rPr>
                        <w:t>X1 = [BWP switching delay specified for P(S)Cell SCS]; X2 = [BWP switching delay specified for P(S)Cell SCS];</w:t>
                      </w:r>
                    </w:p>
                    <w:p w:rsidR="00C73AA9" w:rsidRDefault="00C73AA9" w:rsidP="00C73AA9"/>
                  </w:txbxContent>
                </v:textbox>
                <w10:wrap type="square" anchorx="margin"/>
              </v:shape>
            </w:pict>
          </mc:Fallback>
        </mc:AlternateContent>
      </w:r>
    </w:p>
    <w:p w:rsidR="00470CC1" w:rsidRDefault="00470CC1" w:rsidP="006008C2">
      <w:pPr>
        <w:shd w:val="clear" w:color="auto" w:fill="FFFFFF"/>
        <w:spacing w:before="100" w:beforeAutospacing="1" w:after="100" w:afterAutospacing="1"/>
        <w:contextualSpacing/>
        <w:rPr>
          <w:color w:val="000000"/>
        </w:rPr>
      </w:pPr>
    </w:p>
    <w:p w:rsidR="008C0B2F" w:rsidRDefault="00FC6E01" w:rsidP="006008C2">
      <w:pPr>
        <w:shd w:val="clear" w:color="auto" w:fill="FFFFFF"/>
        <w:spacing w:before="100" w:beforeAutospacing="1" w:after="100" w:afterAutospacing="1"/>
        <w:contextualSpacing/>
        <w:rPr>
          <w:color w:val="000000"/>
        </w:rPr>
      </w:pPr>
      <w:r>
        <w:rPr>
          <w:color w:val="000000"/>
        </w:rPr>
        <w:t>It can be seen that t</w:t>
      </w:r>
      <w:r w:rsidR="00136453" w:rsidRPr="00136453">
        <w:rPr>
          <w:rFonts w:hint="eastAsia"/>
          <w:color w:val="000000"/>
        </w:rPr>
        <w:t xml:space="preserve">he FL proposal </w:t>
      </w:r>
      <w:r w:rsidR="00136453">
        <w:rPr>
          <w:color w:val="000000"/>
        </w:rPr>
        <w:t xml:space="preserve">9v3-1 discusses </w:t>
      </w:r>
      <w:r>
        <w:rPr>
          <w:color w:val="000000"/>
        </w:rPr>
        <w:t xml:space="preserve">the application delay of </w:t>
      </w:r>
      <w:r w:rsidRPr="0034761C">
        <w:rPr>
          <w:color w:val="FF0000"/>
        </w:rPr>
        <w:t xml:space="preserve">not </w:t>
      </w:r>
      <w:r>
        <w:rPr>
          <w:color w:val="000000"/>
        </w:rPr>
        <w:t>applying the scaling factor</w:t>
      </w:r>
      <w:r w:rsidR="00100551">
        <w:rPr>
          <w:color w:val="000000"/>
        </w:rPr>
        <w:t xml:space="preserve"> </w:t>
      </w:r>
      <w:r w:rsidR="00100551">
        <w:rPr>
          <w:rFonts w:cs="Times"/>
          <w:color w:val="000000"/>
        </w:rPr>
        <w:t>α</w:t>
      </w:r>
      <w:r w:rsidR="00F7328A">
        <w:rPr>
          <w:rFonts w:cs="Times"/>
          <w:color w:val="000000"/>
        </w:rPr>
        <w:t xml:space="preserve"> to P(S)</w:t>
      </w:r>
      <w:r w:rsidR="005751DE">
        <w:rPr>
          <w:rFonts w:cs="Times"/>
          <w:color w:val="000000"/>
        </w:rPr>
        <w:t>Cell</w:t>
      </w:r>
      <w:r w:rsidR="0034761C">
        <w:rPr>
          <w:color w:val="000000"/>
        </w:rPr>
        <w:t xml:space="preserve"> </w:t>
      </w:r>
      <w:r w:rsidR="005751DE">
        <w:rPr>
          <w:color w:val="000000"/>
        </w:rPr>
        <w:t xml:space="preserve">(under </w:t>
      </w:r>
      <w:r w:rsidR="00F7328A">
        <w:rPr>
          <w:color w:val="000000"/>
        </w:rPr>
        <w:t>s</w:t>
      </w:r>
      <w:r w:rsidR="00100551">
        <w:rPr>
          <w:color w:val="000000"/>
        </w:rPr>
        <w:t xml:space="preserve">SCell deactivation or </w:t>
      </w:r>
      <w:r w:rsidR="00F7328A">
        <w:rPr>
          <w:color w:val="000000"/>
        </w:rPr>
        <w:t>s</w:t>
      </w:r>
      <w:r w:rsidR="00100551">
        <w:rPr>
          <w:color w:val="000000"/>
        </w:rPr>
        <w:t>SCell switching to dormant BWP</w:t>
      </w:r>
      <w:r w:rsidR="00F7328A">
        <w:rPr>
          <w:color w:val="000000"/>
        </w:rPr>
        <w:t>)</w:t>
      </w:r>
      <w:r w:rsidR="00100551">
        <w:rPr>
          <w:color w:val="000000"/>
        </w:rPr>
        <w:t xml:space="preserve">. </w:t>
      </w:r>
      <w:r w:rsidR="005751DE">
        <w:rPr>
          <w:color w:val="000000"/>
        </w:rPr>
        <w:t>There is no need to discuss the sSCell part since sSCell</w:t>
      </w:r>
      <w:r w:rsidR="00F125C6">
        <w:rPr>
          <w:color w:val="000000"/>
        </w:rPr>
        <w:t xml:space="preserve"> just stops</w:t>
      </w:r>
      <w:r w:rsidR="005751DE">
        <w:rPr>
          <w:color w:val="000000"/>
        </w:rPr>
        <w:t xml:space="preserve"> monitoring PDCCH</w:t>
      </w:r>
      <w:r w:rsidR="005751DE">
        <w:rPr>
          <w:szCs w:val="20"/>
        </w:rPr>
        <w:t>.</w:t>
      </w:r>
    </w:p>
    <w:p w:rsidR="008C0B2F" w:rsidRDefault="008C0B2F" w:rsidP="006008C2">
      <w:pPr>
        <w:shd w:val="clear" w:color="auto" w:fill="FFFFFF"/>
        <w:spacing w:before="100" w:beforeAutospacing="1" w:after="100" w:afterAutospacing="1"/>
        <w:contextualSpacing/>
        <w:rPr>
          <w:color w:val="000000"/>
        </w:rPr>
      </w:pPr>
    </w:p>
    <w:p w:rsidR="00F125C6" w:rsidRDefault="00022A7B" w:rsidP="006008C2">
      <w:pPr>
        <w:shd w:val="clear" w:color="auto" w:fill="FFFFFF"/>
        <w:spacing w:before="100" w:beforeAutospacing="1" w:after="100" w:afterAutospacing="1"/>
        <w:contextualSpacing/>
        <w:rPr>
          <w:color w:val="000000"/>
        </w:rPr>
      </w:pPr>
      <w:r>
        <w:rPr>
          <w:color w:val="000000"/>
        </w:rPr>
        <w:t>At the same time</w:t>
      </w:r>
      <w:r w:rsidR="00745D83">
        <w:rPr>
          <w:color w:val="000000"/>
        </w:rPr>
        <w:t xml:space="preserve">, </w:t>
      </w:r>
      <w:r w:rsidR="00F7328A">
        <w:rPr>
          <w:color w:val="000000"/>
        </w:rPr>
        <w:t xml:space="preserve">the application delay of applying the scaling factor </w:t>
      </w:r>
      <w:r w:rsidR="00F7328A">
        <w:rPr>
          <w:rFonts w:cs="Times"/>
          <w:color w:val="000000"/>
        </w:rPr>
        <w:t>α to P(S)</w:t>
      </w:r>
      <w:r>
        <w:rPr>
          <w:rFonts w:cs="Times"/>
          <w:color w:val="000000"/>
        </w:rPr>
        <w:t>Cell</w:t>
      </w:r>
      <w:r w:rsidR="00F7328A">
        <w:rPr>
          <w:color w:val="000000"/>
        </w:rPr>
        <w:t xml:space="preserve"> </w:t>
      </w:r>
      <w:r w:rsidR="00745D83">
        <w:rPr>
          <w:color w:val="000000"/>
        </w:rPr>
        <w:t xml:space="preserve">due to </w:t>
      </w:r>
      <w:r w:rsidR="00F7328A">
        <w:rPr>
          <w:color w:val="000000"/>
        </w:rPr>
        <w:t>sSCell activation or sSCell switching to non-dormant BWP</w:t>
      </w:r>
      <w:r w:rsidR="008C0B2F">
        <w:rPr>
          <w:color w:val="000000"/>
        </w:rPr>
        <w:t>,</w:t>
      </w:r>
      <w:r w:rsidR="00745D83">
        <w:rPr>
          <w:color w:val="000000"/>
        </w:rPr>
        <w:t xml:space="preserve"> should also be defined.</w:t>
      </w:r>
      <w:r w:rsidR="008C0B2F">
        <w:rPr>
          <w:color w:val="000000"/>
        </w:rPr>
        <w:t xml:space="preserve"> </w:t>
      </w:r>
      <w:r w:rsidR="00745D83">
        <w:rPr>
          <w:color w:val="000000"/>
        </w:rPr>
        <w:t xml:space="preserve">There is no need to discuss the sSCell part since </w:t>
      </w:r>
      <w:r w:rsidR="008C0B2F">
        <w:rPr>
          <w:color w:val="000000"/>
        </w:rPr>
        <w:t>the (1-</w:t>
      </w:r>
      <w:r w:rsidR="008C0B2F" w:rsidRPr="008C0B2F">
        <w:rPr>
          <w:rFonts w:cs="Times"/>
          <w:color w:val="000000"/>
        </w:rPr>
        <w:t xml:space="preserve"> </w:t>
      </w:r>
      <w:r w:rsidR="008C0B2F">
        <w:rPr>
          <w:rFonts w:cs="Times"/>
          <w:color w:val="000000"/>
        </w:rPr>
        <w:t>α</w:t>
      </w:r>
      <w:r w:rsidR="008C0B2F">
        <w:rPr>
          <w:color w:val="000000"/>
        </w:rPr>
        <w:t xml:space="preserve">) scaling should be ready when the sSCell activation or sSCell switching to non-dormant BWP is finished. </w:t>
      </w:r>
    </w:p>
    <w:p w:rsidR="00F125C6" w:rsidRDefault="00F125C6" w:rsidP="006008C2">
      <w:pPr>
        <w:shd w:val="clear" w:color="auto" w:fill="FFFFFF"/>
        <w:spacing w:before="100" w:beforeAutospacing="1" w:after="100" w:afterAutospacing="1"/>
        <w:contextualSpacing/>
        <w:rPr>
          <w:color w:val="000000"/>
        </w:rPr>
      </w:pPr>
    </w:p>
    <w:p w:rsidR="00C73AA9" w:rsidRDefault="00022A7B" w:rsidP="006008C2">
      <w:pPr>
        <w:shd w:val="clear" w:color="auto" w:fill="FFFFFF"/>
        <w:spacing w:before="100" w:beforeAutospacing="1" w:after="100" w:afterAutospacing="1"/>
        <w:contextualSpacing/>
        <w:rPr>
          <w:b/>
        </w:rPr>
      </w:pPr>
      <w:r>
        <w:rPr>
          <w:b/>
          <w:u w:val="single"/>
        </w:rPr>
        <w:t>Observation 2</w:t>
      </w:r>
      <w:r>
        <w:rPr>
          <w:b/>
        </w:rPr>
        <w:t xml:space="preserve">: </w:t>
      </w:r>
      <w:r w:rsidRPr="00022A7B">
        <w:rPr>
          <w:b/>
        </w:rPr>
        <w:t>FL proposal 9v3-1</w:t>
      </w:r>
      <w:r>
        <w:rPr>
          <w:b/>
        </w:rPr>
        <w:t xml:space="preserve"> i</w:t>
      </w:r>
      <w:r w:rsidR="00C258A2">
        <w:rPr>
          <w:b/>
        </w:rPr>
        <w:t>n the FL summary [4</w:t>
      </w:r>
      <w:r w:rsidRPr="00022A7B">
        <w:rPr>
          <w:b/>
        </w:rPr>
        <w:t xml:space="preserve">] </w:t>
      </w:r>
      <w:r>
        <w:rPr>
          <w:b/>
        </w:rPr>
        <w:t>(</w:t>
      </w:r>
      <w:r w:rsidRPr="00022A7B">
        <w:rPr>
          <w:b/>
        </w:rPr>
        <w:t>RAN1 #107e</w:t>
      </w:r>
      <w:r>
        <w:rPr>
          <w:b/>
        </w:rPr>
        <w:t xml:space="preserve">) </w:t>
      </w:r>
      <w:r w:rsidRPr="00022A7B">
        <w:rPr>
          <w:b/>
        </w:rPr>
        <w:t xml:space="preserve">discusses the application delay of </w:t>
      </w:r>
      <w:r w:rsidRPr="004E6B26">
        <w:rPr>
          <w:b/>
          <w:color w:val="FF0000"/>
        </w:rPr>
        <w:t>not</w:t>
      </w:r>
      <w:r w:rsidRPr="00022A7B">
        <w:rPr>
          <w:b/>
        </w:rPr>
        <w:t xml:space="preserve"> applying the scaling factor α to P(S)Cell (under sSCell deactivation or sSCell switching to dormant BWP). There is no need to discuss the sSCell part since sSCell just stops monitoring PDCCH.</w:t>
      </w:r>
    </w:p>
    <w:p w:rsidR="00022A7B" w:rsidRDefault="00022A7B" w:rsidP="006008C2">
      <w:pPr>
        <w:shd w:val="clear" w:color="auto" w:fill="FFFFFF"/>
        <w:spacing w:before="100" w:beforeAutospacing="1" w:after="100" w:afterAutospacing="1"/>
        <w:contextualSpacing/>
        <w:rPr>
          <w:b/>
        </w:rPr>
      </w:pPr>
    </w:p>
    <w:p w:rsidR="00022A7B" w:rsidRDefault="00022A7B" w:rsidP="006008C2">
      <w:pPr>
        <w:shd w:val="clear" w:color="auto" w:fill="FFFFFF"/>
        <w:spacing w:before="100" w:beforeAutospacing="1" w:after="100" w:afterAutospacing="1"/>
        <w:contextualSpacing/>
        <w:rPr>
          <w:color w:val="000000"/>
        </w:rPr>
      </w:pPr>
      <w:r>
        <w:rPr>
          <w:b/>
          <w:u w:val="single"/>
        </w:rPr>
        <w:t>Observation 3</w:t>
      </w:r>
      <w:r>
        <w:rPr>
          <w:b/>
        </w:rPr>
        <w:t xml:space="preserve">: Based on </w:t>
      </w:r>
      <w:r w:rsidRPr="00022A7B">
        <w:rPr>
          <w:b/>
        </w:rPr>
        <w:t>FL proposal 9v3-1</w:t>
      </w:r>
      <w:r>
        <w:rPr>
          <w:b/>
        </w:rPr>
        <w:t xml:space="preserve">, </w:t>
      </w:r>
      <w:r w:rsidRPr="00022A7B">
        <w:rPr>
          <w:b/>
        </w:rPr>
        <w:t>the application delay of ap</w:t>
      </w:r>
      <w:r>
        <w:rPr>
          <w:b/>
        </w:rPr>
        <w:t>plying the scaling factor α to P(S)Cell</w:t>
      </w:r>
      <w:r w:rsidRPr="00022A7B">
        <w:rPr>
          <w:b/>
        </w:rPr>
        <w:t xml:space="preserve"> due to sSCell activation or sSCell switching to non-dormant BWP, should also be defined. There is no need to discuss the sSCell part since the (1- α) scaling should be ready when the sSCell activation or sSCell switching to non-dormant BWP is finished.</w:t>
      </w:r>
    </w:p>
    <w:p w:rsidR="00022A7B" w:rsidRPr="006008C2" w:rsidRDefault="00022A7B" w:rsidP="006008C2">
      <w:pPr>
        <w:shd w:val="clear" w:color="auto" w:fill="FFFFFF"/>
        <w:spacing w:before="100" w:beforeAutospacing="1" w:after="100" w:afterAutospacing="1"/>
        <w:contextualSpacing/>
        <w:rPr>
          <w:color w:val="000000"/>
        </w:rPr>
      </w:pPr>
    </w:p>
    <w:p w:rsidR="00BE013C" w:rsidRDefault="00543A97" w:rsidP="00BE013C">
      <w:r>
        <w:t>According to</w:t>
      </w:r>
      <w:r w:rsidR="00A44490" w:rsidRPr="00A44490">
        <w:t xml:space="preserve"> </w:t>
      </w:r>
      <w:r w:rsidR="00A44490">
        <w:t xml:space="preserve">38.133 </w:t>
      </w:r>
      <w:bookmarkStart w:id="2" w:name="_GoBack"/>
      <w:r w:rsidR="00C258A2">
        <w:t>[5</w:t>
      </w:r>
      <w:r w:rsidR="00857064">
        <w:t>]</w:t>
      </w:r>
      <w:bookmarkEnd w:id="2"/>
      <w:r w:rsidR="00857064">
        <w:t xml:space="preserve"> 8.2.2.2.2 </w:t>
      </w:r>
      <w:r w:rsidR="00BA378F">
        <w:t>“</w:t>
      </w:r>
      <w:r w:rsidR="00857064" w:rsidRPr="00857064">
        <w:t>Interruptions at SCell activation/deactivation</w:t>
      </w:r>
      <w:r w:rsidR="00BA378F">
        <w:t>”</w:t>
      </w:r>
      <w:r w:rsidR="00857064">
        <w:t xml:space="preserve">, </w:t>
      </w:r>
      <w:r w:rsidR="00583030">
        <w:t xml:space="preserve">and 8.2.2.2.5 </w:t>
      </w:r>
      <w:r w:rsidR="00BA378F">
        <w:t>“</w:t>
      </w:r>
      <w:r w:rsidR="00583030" w:rsidRPr="00583030">
        <w:t>Interruptions due to Active BWP switching Requirement</w:t>
      </w:r>
      <w:r w:rsidR="00BA378F">
        <w:t>” (spec contents copied in the appendix)</w:t>
      </w:r>
      <w:r w:rsidR="00583030">
        <w:t xml:space="preserve">, P(S)Cell would be interrupted </w:t>
      </w:r>
      <w:r w:rsidR="00BA378F">
        <w:t xml:space="preserve">during sSCell activation/deactivation and sSCell switching into/out dormant BWP. This interruption may have impact on the X1/X2 values defined in </w:t>
      </w:r>
      <w:r w:rsidR="00BA378F" w:rsidRPr="00BA378F">
        <w:t>FL proposal 9v3-1</w:t>
      </w:r>
      <w:r w:rsidR="00BA378F">
        <w:t>.</w:t>
      </w:r>
      <w:r w:rsidR="007D2B8C">
        <w:t xml:space="preserve"> This would require RAN4’s input.</w:t>
      </w:r>
    </w:p>
    <w:p w:rsidR="00BA378F" w:rsidRDefault="00BA378F" w:rsidP="00BE013C"/>
    <w:p w:rsidR="00BA378F" w:rsidRDefault="009D6A4D" w:rsidP="00BE013C">
      <w:pPr>
        <w:rPr>
          <w:b/>
        </w:rPr>
      </w:pPr>
      <w:r>
        <w:rPr>
          <w:b/>
          <w:u w:val="single"/>
        </w:rPr>
        <w:t>Observation 4</w:t>
      </w:r>
      <w:r>
        <w:rPr>
          <w:b/>
        </w:rPr>
        <w:t xml:space="preserve">: </w:t>
      </w:r>
      <w:r w:rsidR="00543A97">
        <w:rPr>
          <w:b/>
        </w:rPr>
        <w:t>According to</w:t>
      </w:r>
      <w:r w:rsidR="00C258A2">
        <w:rPr>
          <w:b/>
        </w:rPr>
        <w:t xml:space="preserve"> 38.133 [5</w:t>
      </w:r>
      <w:r w:rsidRPr="009D6A4D">
        <w:rPr>
          <w:b/>
        </w:rPr>
        <w:t>] 8.2.2.2.2 “Interruptions at SCell activation/deactivation”, and 8.2.2.2.5 “Interruptions due to Active BWP switching Requirement” (spec contents copied in the appendix), P(S)Cell would be interrupted during sSCell activation/deactivation and sSCell switching into/out dormant BWP. This interruption may have impact on the X1/X2 values defined in FL proposal 9v3-1.</w:t>
      </w:r>
      <w:r w:rsidR="007D2B8C" w:rsidRPr="007D2B8C">
        <w:t xml:space="preserve"> </w:t>
      </w:r>
      <w:r w:rsidR="007D2B8C" w:rsidRPr="007D2B8C">
        <w:rPr>
          <w:b/>
        </w:rPr>
        <w:t>This would require RAN4’s input.</w:t>
      </w:r>
    </w:p>
    <w:p w:rsidR="007D2B8C" w:rsidRDefault="007D2B8C" w:rsidP="00BE013C">
      <w:pPr>
        <w:rPr>
          <w:b/>
        </w:rPr>
      </w:pPr>
    </w:p>
    <w:p w:rsidR="007D2B8C" w:rsidRDefault="007D2B8C" w:rsidP="00BE013C">
      <w:r>
        <w:t xml:space="preserve">Considering </w:t>
      </w:r>
      <w:r w:rsidR="00FD73E4">
        <w:t>Observations 2/3/4, we have the following proposal:</w:t>
      </w:r>
    </w:p>
    <w:p w:rsidR="00FD73E4" w:rsidRDefault="00FD73E4" w:rsidP="00BE013C"/>
    <w:p w:rsidR="00E32D5A" w:rsidRPr="00E32D5A" w:rsidRDefault="00E32D5A" w:rsidP="00E32D5A">
      <w:pPr>
        <w:pStyle w:val="ac"/>
        <w:overflowPunct w:val="0"/>
        <w:autoSpaceDE w:val="0"/>
        <w:autoSpaceDN w:val="0"/>
        <w:adjustRightInd w:val="0"/>
        <w:spacing w:after="180"/>
        <w:jc w:val="left"/>
        <w:rPr>
          <w:b/>
          <w:lang w:val="en-GB"/>
        </w:rPr>
      </w:pPr>
      <w:r>
        <w:rPr>
          <w:b/>
          <w:u w:val="single"/>
        </w:rPr>
        <w:t>Proposal 3</w:t>
      </w:r>
      <w:r w:rsidRPr="006A6E0F">
        <w:rPr>
          <w:b/>
        </w:rPr>
        <w:t xml:space="preserve">: </w:t>
      </w:r>
      <w:r w:rsidRPr="00E32D5A">
        <w:rPr>
          <w:b/>
        </w:rPr>
        <w:t>Following is supported</w:t>
      </w:r>
    </w:p>
    <w:p w:rsidR="00E32D5A" w:rsidRPr="00E32D5A" w:rsidRDefault="00E32D5A" w:rsidP="00E32D5A">
      <w:pPr>
        <w:pStyle w:val="ac"/>
        <w:numPr>
          <w:ilvl w:val="1"/>
          <w:numId w:val="40"/>
        </w:numPr>
        <w:overflowPunct w:val="0"/>
        <w:autoSpaceDE w:val="0"/>
        <w:autoSpaceDN w:val="0"/>
        <w:adjustRightInd w:val="0"/>
        <w:spacing w:after="180"/>
        <w:ind w:left="840" w:hanging="420"/>
        <w:jc w:val="left"/>
        <w:rPr>
          <w:b/>
          <w:lang w:val="en-GB"/>
        </w:rPr>
      </w:pPr>
      <w:r w:rsidRPr="00E32D5A">
        <w:rPr>
          <w:b/>
        </w:rPr>
        <w:t xml:space="preserve">Scaling factor </w:t>
      </w:r>
      <m:oMath>
        <m:r>
          <m:rPr>
            <m:sty m:val="b"/>
          </m:rPr>
          <w:rPr>
            <w:rFonts w:ascii="Cambria Math" w:hAnsi="Cambria Math"/>
          </w:rPr>
          <m:t>α</m:t>
        </m:r>
      </m:oMath>
      <w:r w:rsidRPr="00E32D5A">
        <w:rPr>
          <w:b/>
        </w:rPr>
        <w:t xml:space="preserve"> (from RAN1#106bis-e agreement) is </w:t>
      </w:r>
      <w:r w:rsidRPr="00E32D5A">
        <w:rPr>
          <w:b/>
          <w:color w:val="FF0000"/>
        </w:rPr>
        <w:t>not</w:t>
      </w:r>
      <w:r w:rsidRPr="00E32D5A">
        <w:rPr>
          <w:b/>
        </w:rPr>
        <w:t xml:space="preserve"> applied for PDCCH monitoring on P(S)Cell from slot n+X1 of P(S)Cell when sSCell deactivation is triggered in slot n of P(S)Cell</w:t>
      </w:r>
    </w:p>
    <w:p w:rsidR="00E32D5A" w:rsidRPr="00E32D5A" w:rsidRDefault="00E32D5A" w:rsidP="00E32D5A">
      <w:pPr>
        <w:pStyle w:val="ac"/>
        <w:numPr>
          <w:ilvl w:val="1"/>
          <w:numId w:val="40"/>
        </w:numPr>
        <w:overflowPunct w:val="0"/>
        <w:autoSpaceDE w:val="0"/>
        <w:autoSpaceDN w:val="0"/>
        <w:adjustRightInd w:val="0"/>
        <w:spacing w:after="180"/>
        <w:ind w:left="840" w:hanging="420"/>
        <w:jc w:val="left"/>
        <w:rPr>
          <w:b/>
          <w:lang w:val="en-GB"/>
        </w:rPr>
      </w:pPr>
      <w:r w:rsidRPr="00E32D5A">
        <w:rPr>
          <w:b/>
        </w:rPr>
        <w:lastRenderedPageBreak/>
        <w:t xml:space="preserve">Scaling factor </w:t>
      </w:r>
      <m:oMath>
        <m:r>
          <m:rPr>
            <m:sty m:val="b"/>
          </m:rPr>
          <w:rPr>
            <w:rFonts w:ascii="Cambria Math" w:hAnsi="Cambria Math"/>
          </w:rPr>
          <m:t>α</m:t>
        </m:r>
      </m:oMath>
      <w:r w:rsidRPr="00E32D5A">
        <w:rPr>
          <w:b/>
        </w:rPr>
        <w:t xml:space="preserve"> (from RAN1#106bis-e agreement) is </w:t>
      </w:r>
      <w:r w:rsidRPr="00E32D5A">
        <w:rPr>
          <w:b/>
          <w:color w:val="FF0000"/>
        </w:rPr>
        <w:t>not</w:t>
      </w:r>
      <w:r w:rsidRPr="00E32D5A">
        <w:rPr>
          <w:b/>
        </w:rPr>
        <w:t xml:space="preserve"> applied for PDCCH monitoring on P(S)Cell from slot n+X2 when sSCell BWP switch to dormant BWP is triggered in slot n of P(S)Cell</w:t>
      </w:r>
    </w:p>
    <w:p w:rsidR="00E32D5A" w:rsidRPr="00E32D5A" w:rsidRDefault="00E32D5A" w:rsidP="00E32D5A">
      <w:pPr>
        <w:pStyle w:val="ac"/>
        <w:numPr>
          <w:ilvl w:val="1"/>
          <w:numId w:val="40"/>
        </w:numPr>
        <w:overflowPunct w:val="0"/>
        <w:autoSpaceDE w:val="0"/>
        <w:autoSpaceDN w:val="0"/>
        <w:adjustRightInd w:val="0"/>
        <w:spacing w:after="180"/>
        <w:ind w:left="840" w:hanging="420"/>
        <w:jc w:val="left"/>
        <w:rPr>
          <w:b/>
          <w:lang w:val="en-GB"/>
        </w:rPr>
      </w:pPr>
      <w:r w:rsidRPr="00E32D5A">
        <w:rPr>
          <w:b/>
        </w:rPr>
        <w:t xml:space="preserve">Scaling factor </w:t>
      </w:r>
      <m:oMath>
        <m:r>
          <m:rPr>
            <m:sty m:val="b"/>
          </m:rPr>
          <w:rPr>
            <w:rFonts w:ascii="Cambria Math" w:hAnsi="Cambria Math"/>
          </w:rPr>
          <m:t>α</m:t>
        </m:r>
      </m:oMath>
      <w:r w:rsidRPr="00E32D5A">
        <w:rPr>
          <w:b/>
        </w:rPr>
        <w:t xml:space="preserve"> (from RAN1#106bis-e agreement) is applied for PDCCH monitoring on P(S)Cell from slot</w:t>
      </w:r>
      <w:r>
        <w:rPr>
          <w:b/>
        </w:rPr>
        <w:t xml:space="preserve"> n+Y1 of P(S)Cell when sSCell </w:t>
      </w:r>
      <w:r w:rsidRPr="00E32D5A">
        <w:rPr>
          <w:b/>
        </w:rPr>
        <w:t>activation is triggered in slot n of P(S)Cell</w:t>
      </w:r>
    </w:p>
    <w:p w:rsidR="00E32D5A" w:rsidRPr="00E32D5A" w:rsidRDefault="00E32D5A" w:rsidP="00E32D5A">
      <w:pPr>
        <w:pStyle w:val="ac"/>
        <w:numPr>
          <w:ilvl w:val="1"/>
          <w:numId w:val="40"/>
        </w:numPr>
        <w:overflowPunct w:val="0"/>
        <w:autoSpaceDE w:val="0"/>
        <w:autoSpaceDN w:val="0"/>
        <w:adjustRightInd w:val="0"/>
        <w:spacing w:after="180"/>
        <w:ind w:left="840" w:hanging="420"/>
        <w:jc w:val="left"/>
        <w:rPr>
          <w:b/>
          <w:lang w:val="en-GB"/>
        </w:rPr>
      </w:pPr>
      <w:r w:rsidRPr="00E32D5A">
        <w:rPr>
          <w:b/>
        </w:rPr>
        <w:t xml:space="preserve">Scaling factor </w:t>
      </w:r>
      <m:oMath>
        <m:r>
          <m:rPr>
            <m:sty m:val="b"/>
          </m:rPr>
          <w:rPr>
            <w:rFonts w:ascii="Cambria Math" w:hAnsi="Cambria Math"/>
          </w:rPr>
          <m:t>α</m:t>
        </m:r>
      </m:oMath>
      <w:r w:rsidRPr="00E32D5A">
        <w:rPr>
          <w:b/>
        </w:rPr>
        <w:t xml:space="preserve"> (f</w:t>
      </w:r>
      <w:r>
        <w:rPr>
          <w:b/>
        </w:rPr>
        <w:t>rom RAN1#106bis-e agreement) is</w:t>
      </w:r>
      <w:r w:rsidRPr="00E32D5A">
        <w:rPr>
          <w:b/>
        </w:rPr>
        <w:t xml:space="preserve"> applied for PDCCH moni</w:t>
      </w:r>
      <w:r>
        <w:rPr>
          <w:b/>
        </w:rPr>
        <w:t>toring on P(S)Cell from slot n+Y</w:t>
      </w:r>
      <w:r w:rsidRPr="00E32D5A">
        <w:rPr>
          <w:b/>
        </w:rPr>
        <w:t xml:space="preserve">2 when sSCell BWP switch to </w:t>
      </w:r>
      <w:r>
        <w:rPr>
          <w:b/>
        </w:rPr>
        <w:t>non-</w:t>
      </w:r>
      <w:r w:rsidRPr="00E32D5A">
        <w:rPr>
          <w:b/>
        </w:rPr>
        <w:t>dormant BWP is triggered in slot n of P(S)Cell</w:t>
      </w:r>
    </w:p>
    <w:p w:rsidR="002D1389" w:rsidRPr="00E32D5A" w:rsidRDefault="00E32D5A" w:rsidP="00E32D5A">
      <w:pPr>
        <w:pStyle w:val="ac"/>
        <w:overflowPunct w:val="0"/>
        <w:autoSpaceDE w:val="0"/>
        <w:autoSpaceDN w:val="0"/>
        <w:adjustRightInd w:val="0"/>
        <w:spacing w:after="180"/>
        <w:ind w:left="420"/>
        <w:jc w:val="left"/>
        <w:rPr>
          <w:b/>
          <w:lang w:val="en-GB"/>
        </w:rPr>
      </w:pPr>
      <w:r>
        <w:rPr>
          <w:b/>
          <w:lang w:val="en-GB"/>
        </w:rPr>
        <w:t xml:space="preserve">Send an LS to RAN4 to let them determine the values of X1/X2/Y1/Y2 considering the interruption time defined in </w:t>
      </w:r>
      <w:r w:rsidR="00C258A2">
        <w:rPr>
          <w:b/>
          <w:lang w:val="en-GB"/>
        </w:rPr>
        <w:t>38.133 [5</w:t>
      </w:r>
      <w:r w:rsidRPr="00E32D5A">
        <w:rPr>
          <w:b/>
          <w:lang w:val="en-GB"/>
        </w:rPr>
        <w:t xml:space="preserve">] 8.2.2.2.2 “Interruptions at </w:t>
      </w:r>
      <w:r w:rsidR="00F34F2D">
        <w:rPr>
          <w:b/>
          <w:lang w:val="en-GB"/>
        </w:rPr>
        <w:t xml:space="preserve">SCell activation/deactivation” </w:t>
      </w:r>
      <w:r w:rsidRPr="00E32D5A">
        <w:rPr>
          <w:b/>
          <w:lang w:val="en-GB"/>
        </w:rPr>
        <w:t>and 8.2.2.2.5 “Interruptions due to Active BWP switching Requirement”</w:t>
      </w:r>
      <w:r>
        <w:rPr>
          <w:b/>
          <w:lang w:val="en-GB"/>
        </w:rPr>
        <w:t xml:space="preserve"> </w:t>
      </w:r>
      <w:r w:rsidRPr="00E32D5A">
        <w:rPr>
          <w:b/>
          <w:lang w:val="en-GB"/>
        </w:rPr>
        <w:t xml:space="preserve">may have impact on the </w:t>
      </w:r>
      <w:r>
        <w:rPr>
          <w:b/>
          <w:lang w:val="en-GB"/>
        </w:rPr>
        <w:t>X1/X2/Y1/Y2</w:t>
      </w:r>
      <w:r w:rsidRPr="00E32D5A">
        <w:rPr>
          <w:b/>
          <w:lang w:val="en-GB"/>
        </w:rPr>
        <w:t xml:space="preserve"> values</w:t>
      </w:r>
    </w:p>
    <w:p w:rsidR="007E0191" w:rsidRPr="006A23D4" w:rsidRDefault="002F0586" w:rsidP="006A23D4">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006A23D4" w:rsidRPr="006A23D4">
        <w:rPr>
          <w:rFonts w:ascii="Arial" w:hAnsi="Arial" w:cs="Arial"/>
          <w:color w:val="000000"/>
          <w:sz w:val="36"/>
          <w:szCs w:val="36"/>
        </w:rPr>
        <w:t>DCI processing capabilities (FG 3-1 and FG 3-5b)</w:t>
      </w:r>
    </w:p>
    <w:p w:rsidR="00942FA2" w:rsidRDefault="007549FE" w:rsidP="007E0191">
      <w:pPr>
        <w:shd w:val="clear" w:color="auto" w:fill="FFFFFF"/>
        <w:spacing w:before="100" w:beforeAutospacing="1" w:after="100" w:afterAutospacing="1"/>
        <w:contextualSpacing/>
        <w:rPr>
          <w:szCs w:val="20"/>
        </w:rPr>
      </w:pPr>
      <w:r>
        <w:rPr>
          <w:color w:val="000000"/>
        </w:rPr>
        <w:t xml:space="preserve">In Rel-15 NR, </w:t>
      </w:r>
      <w:r w:rsidR="00912476">
        <w:rPr>
          <w:color w:val="000000"/>
        </w:rPr>
        <w:t>FG 3-1 is defined for per slot PDCCH monitoring limit and FG 3-5b is defined for per span PDCCH monitoring limit</w:t>
      </w:r>
      <w:r w:rsidR="00306FB8">
        <w:rPr>
          <w:color w:val="000000"/>
        </w:rPr>
        <w:t xml:space="preserve"> as shown in Figure 3</w:t>
      </w:r>
      <w:r w:rsidR="00AB47C1">
        <w:rPr>
          <w:color w:val="000000"/>
        </w:rPr>
        <w:t xml:space="preserve"> below</w:t>
      </w:r>
      <w:r w:rsidR="00912476">
        <w:rPr>
          <w:color w:val="000000"/>
        </w:rPr>
        <w:t xml:space="preserve">. </w:t>
      </w:r>
      <w:r w:rsidR="00912476" w:rsidRPr="00B07676">
        <w:rPr>
          <w:szCs w:val="20"/>
          <w:lang w:val="en-US"/>
        </w:rPr>
        <w:t>In Rel-17 DSS there are two scheduling cells</w:t>
      </w:r>
      <w:r w:rsidR="00AB47C1">
        <w:rPr>
          <w:szCs w:val="20"/>
          <w:lang w:val="en-US"/>
        </w:rPr>
        <w:t xml:space="preserve"> (sSCell and </w:t>
      </w:r>
      <w:r w:rsidR="009132D1">
        <w:t>P(S)Cell</w:t>
      </w:r>
      <w:r w:rsidR="00AB47C1">
        <w:rPr>
          <w:szCs w:val="20"/>
          <w:lang w:val="en-US"/>
        </w:rPr>
        <w:t>)</w:t>
      </w:r>
      <w:r w:rsidR="00912476" w:rsidRPr="00B07676">
        <w:rPr>
          <w:szCs w:val="20"/>
          <w:lang w:val="en-US"/>
        </w:rPr>
        <w:t xml:space="preserve"> for </w:t>
      </w:r>
      <w:r w:rsidR="009132D1">
        <w:t>P(S)Cell</w:t>
      </w:r>
      <w:r w:rsidR="00912476">
        <w:rPr>
          <w:lang w:val="en-US"/>
        </w:rPr>
        <w:t xml:space="preserve"> </w:t>
      </w:r>
      <w:r w:rsidR="00AB47C1">
        <w:rPr>
          <w:lang w:val="en-US"/>
        </w:rPr>
        <w:t xml:space="preserve">and </w:t>
      </w:r>
      <w:r w:rsidR="00912476">
        <w:t>the SCS of the two scheduling cells (sSCell and P</w:t>
      </w:r>
      <w:r w:rsidR="009132D1">
        <w:t>(S)</w:t>
      </w:r>
      <w:r w:rsidR="00912476">
        <w:t>Cell</w:t>
      </w:r>
      <w:r w:rsidR="00AB47C1">
        <w:t>) can be</w:t>
      </w:r>
      <w:r w:rsidR="00912476">
        <w:t xml:space="preserve"> different</w:t>
      </w:r>
      <w:r w:rsidR="00912476">
        <w:rPr>
          <w:szCs w:val="20"/>
        </w:rPr>
        <w:t>.</w:t>
      </w:r>
      <w:r w:rsidR="00100576">
        <w:rPr>
          <w:szCs w:val="20"/>
        </w:rPr>
        <w:t xml:space="preserve"> Hence, introducing </w:t>
      </w:r>
      <w:r w:rsidR="00AB47C1">
        <w:rPr>
          <w:szCs w:val="20"/>
        </w:rPr>
        <w:t>pe</w:t>
      </w:r>
      <w:r w:rsidR="00942FA2">
        <w:rPr>
          <w:szCs w:val="20"/>
        </w:rPr>
        <w:t xml:space="preserve">r span limit for Rel-17 DSS would </w:t>
      </w:r>
      <w:r w:rsidR="00AB47C1">
        <w:rPr>
          <w:szCs w:val="20"/>
        </w:rPr>
        <w:t xml:space="preserve">be very complicated and we think following </w:t>
      </w:r>
      <w:r w:rsidR="00942FA2">
        <w:rPr>
          <w:szCs w:val="20"/>
        </w:rPr>
        <w:t xml:space="preserve">a similar form of </w:t>
      </w:r>
      <w:r w:rsidR="00AB47C1">
        <w:rPr>
          <w:szCs w:val="20"/>
        </w:rPr>
        <w:t>FG 3-1 is adequate.</w:t>
      </w:r>
    </w:p>
    <w:p w:rsidR="009951A4" w:rsidRPr="009951A4" w:rsidRDefault="009951A4" w:rsidP="007E0191">
      <w:pPr>
        <w:shd w:val="clear" w:color="auto" w:fill="FFFFFF"/>
        <w:spacing w:before="100" w:beforeAutospacing="1" w:after="100" w:afterAutospacing="1"/>
        <w:contextualSpacing/>
      </w:pPr>
    </w:p>
    <w:p w:rsidR="00B825E6" w:rsidRDefault="00912476" w:rsidP="007E0191">
      <w:pPr>
        <w:shd w:val="clear" w:color="auto" w:fill="FFFFFF"/>
        <w:spacing w:before="100" w:beforeAutospacing="1" w:after="100" w:afterAutospacing="1"/>
        <w:contextualSpacing/>
        <w:rPr>
          <w:color w:val="000000"/>
        </w:rPr>
      </w:pPr>
      <w:r>
        <w:rPr>
          <w:noProof/>
          <w:lang w:val="en-US" w:eastAsia="zh-TW"/>
        </w:rPr>
        <w:drawing>
          <wp:inline distT="0" distB="0" distL="0" distR="0" wp14:anchorId="4CD0F03B" wp14:editId="7BACDAD1">
            <wp:extent cx="5943600" cy="219900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199005"/>
                    </a:xfrm>
                    <a:prstGeom prst="rect">
                      <a:avLst/>
                    </a:prstGeom>
                  </pic:spPr>
                </pic:pic>
              </a:graphicData>
            </a:graphic>
          </wp:inline>
        </w:drawing>
      </w:r>
    </w:p>
    <w:p w:rsidR="00AB47C1" w:rsidRPr="00AB47C1" w:rsidRDefault="00AB47C1" w:rsidP="00AB47C1">
      <w:pPr>
        <w:shd w:val="clear" w:color="auto" w:fill="FFFFFF"/>
        <w:spacing w:before="100" w:beforeAutospacing="1" w:after="100" w:afterAutospacing="1"/>
        <w:contextualSpacing/>
        <w:jc w:val="center"/>
        <w:rPr>
          <w:b/>
          <w:color w:val="000000"/>
          <w:sz w:val="24"/>
        </w:rPr>
      </w:pPr>
      <w:r w:rsidRPr="00AB47C1">
        <w:rPr>
          <w:b/>
          <w:color w:val="000000"/>
          <w:sz w:val="24"/>
        </w:rPr>
        <w:t xml:space="preserve">Figure </w:t>
      </w:r>
      <w:r w:rsidR="00306FB8">
        <w:rPr>
          <w:b/>
          <w:color w:val="000000"/>
          <w:sz w:val="24"/>
        </w:rPr>
        <w:t>3</w:t>
      </w:r>
    </w:p>
    <w:p w:rsidR="00AB47C1" w:rsidRDefault="00AB47C1" w:rsidP="007E0191">
      <w:pPr>
        <w:shd w:val="clear" w:color="auto" w:fill="FFFFFF"/>
        <w:spacing w:before="100" w:beforeAutospacing="1" w:after="100" w:afterAutospacing="1"/>
        <w:contextualSpacing/>
        <w:rPr>
          <w:color w:val="000000"/>
        </w:rPr>
      </w:pPr>
    </w:p>
    <w:p w:rsidR="009951A4" w:rsidRPr="009951A4" w:rsidRDefault="000512DA" w:rsidP="007E0191">
      <w:pPr>
        <w:shd w:val="clear" w:color="auto" w:fill="FFFFFF"/>
        <w:spacing w:before="100" w:beforeAutospacing="1" w:after="100" w:afterAutospacing="1"/>
        <w:contextualSpacing/>
        <w:rPr>
          <w:b/>
          <w:szCs w:val="20"/>
          <w:lang w:eastAsia="zh-CN"/>
        </w:rPr>
      </w:pPr>
      <w:r>
        <w:rPr>
          <w:b/>
          <w:szCs w:val="20"/>
          <w:u w:val="single"/>
          <w:lang w:eastAsia="zh-CN"/>
        </w:rPr>
        <w:t>Proposal 4</w:t>
      </w:r>
      <w:r w:rsidR="009951A4" w:rsidRPr="00942FA2">
        <w:rPr>
          <w:b/>
          <w:szCs w:val="20"/>
          <w:lang w:eastAsia="zh-CN"/>
        </w:rPr>
        <w:t xml:space="preserve">: For the scheduled </w:t>
      </w:r>
      <w:r w:rsidR="009132D1" w:rsidRPr="009132D1">
        <w:rPr>
          <w:b/>
          <w:szCs w:val="20"/>
          <w:lang w:eastAsia="zh-CN"/>
        </w:rPr>
        <w:t>P(S)Cell</w:t>
      </w:r>
      <w:r w:rsidR="009951A4" w:rsidRPr="00942FA2">
        <w:rPr>
          <w:b/>
          <w:szCs w:val="20"/>
          <w:lang w:eastAsia="zh-CN"/>
        </w:rPr>
        <w:t xml:space="preserve">, UE can process 1D1U unicast DCI for FDD </w:t>
      </w:r>
      <w:r w:rsidR="009132D1" w:rsidRPr="009132D1">
        <w:rPr>
          <w:b/>
          <w:szCs w:val="20"/>
          <w:lang w:eastAsia="zh-CN"/>
        </w:rPr>
        <w:t>P(S)Cell</w:t>
      </w:r>
      <w:r w:rsidR="009951A4" w:rsidRPr="00942FA2">
        <w:rPr>
          <w:b/>
          <w:szCs w:val="20"/>
          <w:lang w:eastAsia="zh-CN"/>
        </w:rPr>
        <w:t xml:space="preserve"> and 1D2U unicast DCI for TDD PCell/PSCell per SCS=15K slot.</w:t>
      </w: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rsidR="002C5817" w:rsidRPr="00942FA2" w:rsidRDefault="00A9148F" w:rsidP="002C5817">
      <w:pPr>
        <w:rPr>
          <w:b/>
          <w:szCs w:val="20"/>
          <w:lang w:eastAsia="zh-CN"/>
        </w:rPr>
      </w:pPr>
      <w:r w:rsidRPr="003F5212">
        <w:t xml:space="preserve">In this contribution, we focus on the discussions for </w:t>
      </w:r>
      <w:r>
        <w:rPr>
          <w:lang w:eastAsia="zh-TW"/>
        </w:rPr>
        <w:t>Rel-17 cross-carrier s</w:t>
      </w:r>
      <w:r w:rsidRPr="00E77161">
        <w:rPr>
          <w:lang w:eastAsia="zh-TW"/>
        </w:rPr>
        <w:t xml:space="preserve">cheduling from SCell to </w:t>
      </w:r>
      <w:r w:rsidR="009132D1">
        <w:t>P(S)Cell</w:t>
      </w:r>
      <w:r w:rsidR="009132D1" w:rsidRPr="001C3234">
        <w:rPr>
          <w:lang w:eastAsia="zh-TW"/>
        </w:rPr>
        <w:t xml:space="preserve"> </w:t>
      </w:r>
      <w:r w:rsidRPr="001C3234">
        <w:rPr>
          <w:lang w:eastAsia="zh-TW"/>
        </w:rPr>
        <w:t>for NR</w:t>
      </w:r>
      <w:r>
        <w:rPr>
          <w:lang w:eastAsia="zh-TW"/>
        </w:rPr>
        <w:t xml:space="preserve"> and have the following </w:t>
      </w:r>
      <w:r w:rsidR="000776E5">
        <w:rPr>
          <w:lang w:eastAsia="zh-TW"/>
        </w:rPr>
        <w:t xml:space="preserve">observations and </w:t>
      </w:r>
      <w:r>
        <w:rPr>
          <w:lang w:eastAsia="zh-TW"/>
        </w:rPr>
        <w:t>proposals:</w:t>
      </w:r>
    </w:p>
    <w:p w:rsidR="004A3102" w:rsidRDefault="004A3102" w:rsidP="004A3102">
      <w:pPr>
        <w:shd w:val="clear" w:color="auto" w:fill="FFFFFF"/>
        <w:spacing w:before="100" w:beforeAutospacing="1" w:after="100" w:afterAutospacing="1"/>
        <w:contextualSpacing/>
        <w:rPr>
          <w:b/>
          <w:szCs w:val="20"/>
          <w:lang w:eastAsia="zh-CN"/>
        </w:rPr>
      </w:pPr>
    </w:p>
    <w:p w:rsidR="009E1117" w:rsidRDefault="009E1117" w:rsidP="009E1117">
      <w:pPr>
        <w:rPr>
          <w:b/>
        </w:rPr>
      </w:pPr>
      <w:r>
        <w:rPr>
          <w:b/>
          <w:u w:val="single"/>
        </w:rPr>
        <w:lastRenderedPageBreak/>
        <w:t>Proposal 1</w:t>
      </w:r>
      <w:r>
        <w:rPr>
          <w:b/>
        </w:rPr>
        <w:t>: For Type A UE, s</w:t>
      </w:r>
      <w:r w:rsidRPr="00800505">
        <w:rPr>
          <w:b/>
        </w:rPr>
        <w:t>ince the bl</w:t>
      </w:r>
      <w:r>
        <w:rPr>
          <w:b/>
        </w:rPr>
        <w:t>ind decoding budget in 38.213 [3</w:t>
      </w:r>
      <w:r w:rsidRPr="00800505">
        <w:rPr>
          <w:b/>
        </w:rPr>
        <w:t>] is defined in the unit of slot, to minimize the spec impact on BD/CCE handling</w:t>
      </w:r>
      <w:r>
        <w:rPr>
          <w:b/>
        </w:rPr>
        <w:t>,</w:t>
      </w:r>
      <w:r w:rsidRPr="00800505">
        <w:rPr>
          <w:b/>
        </w:rPr>
        <w:t xml:space="preserve"> and to enable </w:t>
      </w:r>
      <w:r>
        <w:rPr>
          <w:b/>
        </w:rPr>
        <w:t xml:space="preserve">potential </w:t>
      </w:r>
      <w:r w:rsidRPr="00800505">
        <w:rPr>
          <w:b/>
        </w:rPr>
        <w:t>backward compatibility of Type A UE to Rel-15/16 UE</w:t>
      </w:r>
      <w:r>
        <w:rPr>
          <w:b/>
        </w:rPr>
        <w:t>:</w:t>
      </w:r>
    </w:p>
    <w:p w:rsidR="009E1117" w:rsidRPr="00F85838" w:rsidRDefault="009E1117" w:rsidP="009E1117">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9E1117" w:rsidRDefault="009E1117" w:rsidP="009E1117">
      <w:pPr>
        <w:spacing w:after="160" w:line="259" w:lineRule="auto"/>
        <w:contextualSpacing/>
        <w:rPr>
          <w:b/>
          <w:u w:val="single"/>
        </w:rPr>
      </w:pPr>
    </w:p>
    <w:p w:rsidR="00691946" w:rsidRPr="00691946" w:rsidRDefault="00691946" w:rsidP="00691946">
      <w:pPr>
        <w:spacing w:after="160" w:line="259" w:lineRule="auto"/>
        <w:contextualSpacing/>
        <w:rPr>
          <w:b/>
        </w:rPr>
      </w:pPr>
      <w:r>
        <w:rPr>
          <w:b/>
          <w:u w:val="single"/>
        </w:rPr>
        <w:t>Observation 1</w:t>
      </w:r>
      <w:r w:rsidRPr="006A23D4">
        <w:rPr>
          <w:b/>
        </w:rPr>
        <w:t xml:space="preserve">: RAN1 agreed that </w:t>
      </w:r>
      <w:r w:rsidRPr="00691946">
        <w:rPr>
          <w:b/>
        </w:rPr>
        <w:t>PDCCH overbooking on sSCell USS set(s) is not allowed (RAN1 #104-bis-e)</w:t>
      </w:r>
      <w:r w:rsidRPr="006A23D4">
        <w:rPr>
          <w:b/>
        </w:rPr>
        <w:t xml:space="preserve">, and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r>
          <m:rPr>
            <m:sty m:val="b"/>
          </m:rPr>
          <w:rPr>
            <w:rFonts w:ascii="Cambria Math" w:eastAsia="DengXian" w:hAnsi="Cambria Math"/>
          </w:rPr>
          <m:t xml:space="preserve"> </m:t>
        </m:r>
      </m:oMath>
      <w:r w:rsidRPr="006A23D4">
        <w:rPr>
          <w:rFonts w:eastAsia="DengXian"/>
          <w:b/>
        </w:rPr>
        <w:t>is used for P(S)Cell overbooking procedure</w:t>
      </w:r>
      <w:r>
        <w:rPr>
          <w:rFonts w:eastAsia="DengXian"/>
          <w:b/>
        </w:rPr>
        <w:t xml:space="preserve"> (</w:t>
      </w:r>
      <w:r w:rsidRPr="00691946">
        <w:rPr>
          <w:rFonts w:eastAsia="DengXian"/>
          <w:b/>
        </w:rPr>
        <w:t>RAN1 #106-bis-e</w:t>
      </w:r>
      <w:r>
        <w:rPr>
          <w:rFonts w:eastAsia="DengXian"/>
          <w:b/>
        </w:rPr>
        <w:t>)</w:t>
      </w:r>
      <w:r w:rsidRPr="00691946">
        <w:rPr>
          <w:rFonts w:eastAsia="DengXian"/>
          <w:b/>
        </w:rPr>
        <w:t>, so only</w:t>
      </w:r>
      <w:r w:rsidRPr="006A23D4">
        <w:rPr>
          <w:b/>
        </w:rPr>
        <w:t xml:space="preserve"> the P(S)Cell’s USS on P(S)Cell should be accounted for dropping in overbooking procedure using </w:t>
      </w:r>
      <m:oMath>
        <m:r>
          <m:rPr>
            <m:sty m:val="b"/>
          </m:rPr>
          <w:rPr>
            <w:rFonts w:ascii="Cambria Math" w:hAnsi="Cambria Math"/>
          </w:rPr>
          <m:t>α*</m:t>
        </m:r>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m:t>
                    </m:r>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total,slot,μ</m:t>
                    </m:r>
                  </m:sup>
                </m:sSubSup>
              </m:e>
            </m:d>
          </m:e>
        </m:func>
      </m:oMath>
      <w:r w:rsidRPr="006A23D4">
        <w:rPr>
          <w:b/>
        </w:rPr>
        <w:t>.</w:t>
      </w:r>
    </w:p>
    <w:p w:rsidR="00691946" w:rsidRDefault="00691946" w:rsidP="00691946">
      <w:pPr>
        <w:spacing w:after="160" w:line="259" w:lineRule="auto"/>
        <w:contextualSpacing/>
      </w:pPr>
    </w:p>
    <w:p w:rsidR="00691946" w:rsidRPr="006A6E0F" w:rsidRDefault="00691946" w:rsidP="00691946">
      <w:pPr>
        <w:spacing w:after="160" w:line="259" w:lineRule="auto"/>
        <w:contextualSpacing/>
        <w:rPr>
          <w:b/>
        </w:rPr>
      </w:pPr>
      <w:r>
        <w:rPr>
          <w:b/>
          <w:u w:val="single"/>
        </w:rPr>
        <w:t>Proposal 2</w:t>
      </w:r>
      <w:r w:rsidRPr="006A6E0F">
        <w:rPr>
          <w:b/>
        </w:rPr>
        <w:t>: Adopt the following TP to 38.213 [3] 10.1</w:t>
      </w:r>
      <w:r>
        <w:rPr>
          <w:b/>
        </w:rPr>
        <w:t xml:space="preserve"> in Rel-17</w:t>
      </w:r>
    </w:p>
    <w:p w:rsidR="00691946" w:rsidRPr="00BF30FF" w:rsidRDefault="00691946" w:rsidP="00691946">
      <w:pPr>
        <w:pStyle w:val="a8"/>
        <w:numPr>
          <w:ilvl w:val="0"/>
          <w:numId w:val="36"/>
        </w:numPr>
        <w:ind w:leftChars="0"/>
        <w:rPr>
          <w:b/>
        </w:rPr>
      </w:pPr>
      <w:r>
        <w:rPr>
          <w:b/>
        </w:rPr>
        <w:t xml:space="preserve">Denote by </w:t>
      </w:r>
      <w:r w:rsidRPr="006A6E0F">
        <w:rPr>
          <w:b/>
          <w:noProof/>
          <w:position w:val="-14"/>
          <w:lang w:val="en-US" w:eastAsia="zh-TW"/>
        </w:rPr>
        <w:drawing>
          <wp:inline distT="0" distB="0" distL="0" distR="0" wp14:anchorId="10800099" wp14:editId="19A3B657">
            <wp:extent cx="328295" cy="23114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6A6E0F">
        <w:rPr>
          <w:b/>
        </w:rPr>
        <w:t xml:space="preserve">, </w:t>
      </w:r>
      <w:r w:rsidRPr="006A6E0F">
        <w:rPr>
          <w:b/>
          <w:noProof/>
          <w:position w:val="-10"/>
          <w:lang w:val="en-US" w:eastAsia="zh-TW"/>
        </w:rPr>
        <w:drawing>
          <wp:inline distT="0" distB="0" distL="0" distR="0" wp14:anchorId="3896E965" wp14:editId="10848D9A">
            <wp:extent cx="638175" cy="190500"/>
            <wp:effectExtent l="0" t="0" r="9525"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6A6E0F">
        <w:rPr>
          <w:b/>
        </w:rPr>
        <w:t xml:space="preserve">, the number of counted PDCCH candidates for monitoring for CSS set </w:t>
      </w:r>
      <w:r w:rsidRPr="006A6E0F">
        <w:rPr>
          <w:b/>
          <w:noProof/>
          <w:position w:val="-10"/>
          <w:lang w:val="en-US" w:eastAsia="zh-TW"/>
        </w:rPr>
        <w:drawing>
          <wp:inline distT="0" distB="0" distL="0" distR="0" wp14:anchorId="4839127B" wp14:editId="5086C1BD">
            <wp:extent cx="350520" cy="182880"/>
            <wp:effectExtent l="0" t="0" r="0" b="762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6A6E0F">
        <w:rPr>
          <w:b/>
        </w:rPr>
        <w:t xml:space="preserve"> and by </w:t>
      </w:r>
      <w:r w:rsidRPr="006A6E0F">
        <w:rPr>
          <w:b/>
          <w:noProof/>
          <w:position w:val="-14"/>
          <w:lang w:val="en-US" w:eastAsia="zh-TW"/>
        </w:rPr>
        <w:drawing>
          <wp:inline distT="0" distB="0" distL="0" distR="0" wp14:anchorId="5CC34D52" wp14:editId="4B7A1E93">
            <wp:extent cx="350520" cy="23114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6A6E0F">
        <w:rPr>
          <w:b/>
        </w:rPr>
        <w:t xml:space="preserve">, </w:t>
      </w:r>
      <w:r w:rsidRPr="006A6E0F">
        <w:rPr>
          <w:b/>
          <w:noProof/>
          <w:position w:val="-10"/>
          <w:lang w:val="en-US" w:eastAsia="zh-TW"/>
        </w:rPr>
        <w:drawing>
          <wp:inline distT="0" distB="0" distL="0" distR="0" wp14:anchorId="26F3DACD" wp14:editId="741DA570">
            <wp:extent cx="638175" cy="182880"/>
            <wp:effectExtent l="0" t="0" r="9525" b="762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6A6E0F">
        <w:rPr>
          <w:b/>
        </w:rPr>
        <w:t xml:space="preserve">, the number of counted PDCCH candidates for monitoring for USS set </w:t>
      </w:r>
      <w:r w:rsidRPr="006A6E0F">
        <w:rPr>
          <w:b/>
          <w:noProof/>
          <w:position w:val="-10"/>
          <w:lang w:val="en-US" w:eastAsia="zh-TW"/>
        </w:rPr>
        <w:drawing>
          <wp:inline distT="0" distB="0" distL="0" distR="0" wp14:anchorId="3060B805" wp14:editId="098054E3">
            <wp:extent cx="350520" cy="182880"/>
            <wp:effectExtent l="0" t="0" r="0" b="762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6A6E0F">
        <w:rPr>
          <w:b/>
        </w:rPr>
        <w:t xml:space="preserve">.  </w:t>
      </w:r>
      <w:r w:rsidRPr="006A6E0F">
        <w:rPr>
          <w:b/>
          <w:color w:val="FF0000"/>
        </w:rPr>
        <w:t xml:space="preserve">For cross-carrier scheduling from </w:t>
      </w:r>
      <w:r>
        <w:rPr>
          <w:b/>
          <w:color w:val="FF0000"/>
        </w:rPr>
        <w:t>s</w:t>
      </w:r>
      <w:r w:rsidRPr="006A6E0F">
        <w:rPr>
          <w:b/>
          <w:color w:val="FF0000"/>
        </w:rPr>
        <w:t xml:space="preserve">SCell to </w:t>
      </w:r>
      <w:r w:rsidRPr="00706D7A">
        <w:rPr>
          <w:b/>
          <w:color w:val="FF0000"/>
        </w:rPr>
        <w:t>P(S)Cell</w:t>
      </w:r>
    </w:p>
    <w:p w:rsidR="00691946" w:rsidRPr="00BF30FF" w:rsidRDefault="00691946" w:rsidP="00691946">
      <w:pPr>
        <w:pStyle w:val="a8"/>
        <w:numPr>
          <w:ilvl w:val="1"/>
          <w:numId w:val="36"/>
        </w:numPr>
        <w:ind w:leftChars="0"/>
        <w:rPr>
          <w:b/>
        </w:rPr>
      </w:pPr>
      <w:r>
        <w:rPr>
          <w:b/>
          <w:color w:val="FF0000"/>
        </w:rPr>
        <w:t xml:space="preserve"> </w:t>
      </w:r>
      <w:r w:rsidRPr="006A6E0F">
        <w:rPr>
          <w:b/>
          <w:noProof/>
          <w:position w:val="-14"/>
          <w:lang w:val="en-US" w:eastAsia="zh-TW"/>
        </w:rPr>
        <w:drawing>
          <wp:inline distT="0" distB="0" distL="0" distR="0" wp14:anchorId="1B453D5E" wp14:editId="4A4FFBC4">
            <wp:extent cx="350520" cy="23114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6A6E0F">
        <w:rPr>
          <w:b/>
          <w:color w:val="FF0000"/>
        </w:rPr>
        <w:t xml:space="preserve"> </w:t>
      </w:r>
      <w:r>
        <w:rPr>
          <w:b/>
          <w:color w:val="FF0000"/>
        </w:rPr>
        <w:t xml:space="preserve">considers only </w:t>
      </w:r>
      <w:r w:rsidRPr="00BF30FF">
        <w:rPr>
          <w:b/>
          <w:color w:val="FF0000"/>
        </w:rPr>
        <w:t>PDCCH candidates for monitoring for USS set on P(S)Cell for same cell scheduling</w:t>
      </w:r>
    </w:p>
    <w:p w:rsidR="00691946" w:rsidRPr="00BF30FF" w:rsidRDefault="00691946" w:rsidP="00691946">
      <w:pPr>
        <w:pStyle w:val="a8"/>
        <w:numPr>
          <w:ilvl w:val="1"/>
          <w:numId w:val="36"/>
        </w:numPr>
        <w:spacing w:after="160" w:line="259" w:lineRule="auto"/>
        <w:ind w:leftChars="0"/>
        <w:contextualSpacing/>
        <w:jc w:val="both"/>
        <w:rPr>
          <w:b/>
          <w:color w:val="FF0000"/>
        </w:rPr>
      </w:pPr>
      <m:oMath>
        <m:r>
          <m:rPr>
            <m:sty m:val="b"/>
          </m:rPr>
          <w:rPr>
            <w:rFonts w:ascii="Cambria Math" w:hAnsi="Cambria Math"/>
            <w:color w:val="FF0000"/>
          </w:rPr>
          <m:t>α*</m:t>
        </m:r>
        <m:func>
          <m:funcPr>
            <m:ctrlPr>
              <w:rPr>
                <w:rFonts w:ascii="Cambria Math" w:hAnsi="Cambria Math"/>
                <w:b/>
                <w:color w:val="FF0000"/>
              </w:rPr>
            </m:ctrlPr>
          </m:funcPr>
          <m:fName>
            <m:r>
              <m:rPr>
                <m:sty m:val="b"/>
              </m:rPr>
              <w:rPr>
                <w:rFonts w:ascii="Cambria Math" w:hAnsi="Cambria Math"/>
                <w:color w:val="FF0000"/>
              </w:rPr>
              <m:t>min</m:t>
            </m:r>
          </m:fName>
          <m:e>
            <m:d>
              <m:dPr>
                <m:ctrlPr>
                  <w:rPr>
                    <w:rFonts w:ascii="Cambria Math" w:hAnsi="Cambria Math"/>
                    <w:b/>
                    <w:color w:val="FF0000"/>
                  </w:rPr>
                </m:ctrlPr>
              </m:dPr>
              <m:e>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max,slot,μ</m:t>
                    </m:r>
                  </m:sup>
                </m:sSubSup>
                <m:r>
                  <m:rPr>
                    <m:sty m:val="b"/>
                  </m:rPr>
                  <w:rPr>
                    <w:rFonts w:ascii="Cambria Math" w:hAnsi="Cambria Math"/>
                    <w:color w:val="FF0000"/>
                  </w:rPr>
                  <m:t>,</m:t>
                </m:r>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total,slot,μ</m:t>
                    </m:r>
                  </m:sup>
                </m:sSubSup>
              </m:e>
            </m:d>
          </m:e>
        </m:func>
        <m:r>
          <m:rPr>
            <m:sty m:val="b"/>
          </m:rPr>
          <w:rPr>
            <w:rFonts w:ascii="Cambria Math" w:eastAsia="DengXian" w:hAnsi="Cambria Math"/>
            <w:color w:val="FF0000"/>
          </w:rPr>
          <m:t xml:space="preserve"> </m:t>
        </m:r>
      </m:oMath>
      <w:r w:rsidRPr="00BF30FF">
        <w:rPr>
          <w:rFonts w:eastAsia="DengXian"/>
          <w:b/>
          <w:color w:val="FF0000"/>
        </w:rPr>
        <w:t xml:space="preserve"> is used for P(S)Cell overbooking procedure instead of </w:t>
      </w:r>
      <m:oMath>
        <m:func>
          <m:funcPr>
            <m:ctrlPr>
              <w:rPr>
                <w:rFonts w:ascii="Cambria Math" w:hAnsi="Cambria Math"/>
                <w:b/>
                <w:color w:val="FF0000"/>
              </w:rPr>
            </m:ctrlPr>
          </m:funcPr>
          <m:fName>
            <m:r>
              <m:rPr>
                <m:sty m:val="b"/>
              </m:rPr>
              <w:rPr>
                <w:rFonts w:ascii="Cambria Math" w:hAnsi="Cambria Math"/>
                <w:color w:val="FF0000"/>
              </w:rPr>
              <m:t>min</m:t>
            </m:r>
          </m:fName>
          <m:e>
            <m:d>
              <m:dPr>
                <m:ctrlPr>
                  <w:rPr>
                    <w:rFonts w:ascii="Cambria Math" w:hAnsi="Cambria Math"/>
                    <w:b/>
                    <w:color w:val="FF0000"/>
                  </w:rPr>
                </m:ctrlPr>
              </m:dPr>
              <m:e>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max,slot,μ</m:t>
                    </m:r>
                  </m:sup>
                </m:sSubSup>
                <m:r>
                  <m:rPr>
                    <m:sty m:val="b"/>
                  </m:rPr>
                  <w:rPr>
                    <w:rFonts w:ascii="Cambria Math" w:hAnsi="Cambria Math"/>
                    <w:color w:val="FF0000"/>
                  </w:rPr>
                  <m:t>,</m:t>
                </m:r>
                <m:sSubSup>
                  <m:sSubSupPr>
                    <m:ctrlPr>
                      <w:rPr>
                        <w:rFonts w:ascii="Cambria Math" w:hAnsi="Cambria Math"/>
                        <w:b/>
                        <w:color w:val="FF0000"/>
                      </w:rPr>
                    </m:ctrlPr>
                  </m:sSubSupPr>
                  <m:e>
                    <m:r>
                      <m:rPr>
                        <m:sty m:val="b"/>
                      </m:rPr>
                      <w:rPr>
                        <w:rFonts w:ascii="Cambria Math" w:hAnsi="Cambria Math"/>
                        <w:color w:val="FF0000"/>
                      </w:rPr>
                      <m:t>M</m:t>
                    </m:r>
                  </m:e>
                  <m:sub>
                    <m:r>
                      <m:rPr>
                        <m:sty m:val="b"/>
                      </m:rPr>
                      <w:rPr>
                        <w:rFonts w:ascii="Cambria Math" w:hAnsi="Cambria Math"/>
                        <w:color w:val="FF0000"/>
                      </w:rPr>
                      <m:t>PDCCH</m:t>
                    </m:r>
                  </m:sub>
                  <m:sup>
                    <m:r>
                      <m:rPr>
                        <m:sty m:val="b"/>
                      </m:rPr>
                      <w:rPr>
                        <w:rFonts w:ascii="Cambria Math" w:hAnsi="Cambria Math"/>
                        <w:color w:val="FF0000"/>
                      </w:rPr>
                      <m:t>total,slot,μ</m:t>
                    </m:r>
                  </m:sup>
                </m:sSubSup>
              </m:e>
            </m:d>
          </m:e>
        </m:func>
      </m:oMath>
    </w:p>
    <w:p w:rsidR="00691946" w:rsidRPr="00BF30FF" w:rsidRDefault="00691946" w:rsidP="00691946">
      <w:pPr>
        <w:pStyle w:val="a8"/>
        <w:numPr>
          <w:ilvl w:val="1"/>
          <w:numId w:val="36"/>
        </w:numPr>
        <w:ind w:leftChars="0"/>
        <w:rPr>
          <w:b/>
          <w:color w:val="FF0000"/>
        </w:rPr>
      </w:pPr>
      <w:r w:rsidRPr="00BF30FF">
        <w:rPr>
          <w:rFonts w:eastAsia="新細明體"/>
          <w:b/>
          <w:color w:val="FF0000"/>
          <w:lang w:eastAsia="en-US"/>
        </w:rPr>
        <w:t>PDCCH overbooking on sSCell USS set(s) is not allowed</w:t>
      </w:r>
    </w:p>
    <w:p w:rsidR="009E1117" w:rsidRDefault="009E1117" w:rsidP="009E1117">
      <w:pPr>
        <w:shd w:val="clear" w:color="auto" w:fill="FFFFFF"/>
        <w:spacing w:before="100" w:beforeAutospacing="1" w:after="100" w:afterAutospacing="1"/>
        <w:contextualSpacing/>
        <w:rPr>
          <w:b/>
        </w:rPr>
      </w:pPr>
      <w:r>
        <w:rPr>
          <w:b/>
          <w:u w:val="single"/>
        </w:rPr>
        <w:t>Observation 2</w:t>
      </w:r>
      <w:r>
        <w:rPr>
          <w:b/>
        </w:rPr>
        <w:t xml:space="preserve">: </w:t>
      </w:r>
      <w:r w:rsidRPr="00022A7B">
        <w:rPr>
          <w:b/>
        </w:rPr>
        <w:t>FL proposal 9v3-1</w:t>
      </w:r>
      <w:r>
        <w:rPr>
          <w:b/>
        </w:rPr>
        <w:t xml:space="preserve"> i</w:t>
      </w:r>
      <w:r w:rsidR="00C258A2">
        <w:rPr>
          <w:b/>
        </w:rPr>
        <w:t>n the FL summary [4</w:t>
      </w:r>
      <w:r w:rsidRPr="00022A7B">
        <w:rPr>
          <w:b/>
        </w:rPr>
        <w:t xml:space="preserve">] </w:t>
      </w:r>
      <w:r>
        <w:rPr>
          <w:b/>
        </w:rPr>
        <w:t>(</w:t>
      </w:r>
      <w:r w:rsidRPr="00022A7B">
        <w:rPr>
          <w:b/>
        </w:rPr>
        <w:t>RAN1 #107e</w:t>
      </w:r>
      <w:r>
        <w:rPr>
          <w:b/>
        </w:rPr>
        <w:t xml:space="preserve">) </w:t>
      </w:r>
      <w:r w:rsidRPr="00022A7B">
        <w:rPr>
          <w:b/>
        </w:rPr>
        <w:t xml:space="preserve">discusses the application delay of </w:t>
      </w:r>
      <w:r w:rsidRPr="004E6B26">
        <w:rPr>
          <w:b/>
          <w:color w:val="FF0000"/>
        </w:rPr>
        <w:t>not</w:t>
      </w:r>
      <w:r w:rsidRPr="00022A7B">
        <w:rPr>
          <w:b/>
        </w:rPr>
        <w:t xml:space="preserve"> applying the scaling factor α to P(S)Cell (under sSCell deactivation or sSCell switching to dormant BWP). There is no need to discuss the sSCell part since sSCell just stops monitoring PDCCH.</w:t>
      </w:r>
    </w:p>
    <w:p w:rsidR="009E1117" w:rsidRDefault="009E1117" w:rsidP="009E1117">
      <w:pPr>
        <w:shd w:val="clear" w:color="auto" w:fill="FFFFFF"/>
        <w:spacing w:before="100" w:beforeAutospacing="1" w:after="100" w:afterAutospacing="1"/>
        <w:contextualSpacing/>
        <w:rPr>
          <w:b/>
        </w:rPr>
      </w:pPr>
    </w:p>
    <w:p w:rsidR="009E1117" w:rsidRDefault="009E1117" w:rsidP="009E1117">
      <w:pPr>
        <w:shd w:val="clear" w:color="auto" w:fill="FFFFFF"/>
        <w:spacing w:before="100" w:beforeAutospacing="1" w:after="100" w:afterAutospacing="1"/>
        <w:contextualSpacing/>
        <w:rPr>
          <w:color w:val="000000"/>
        </w:rPr>
      </w:pPr>
      <w:r>
        <w:rPr>
          <w:b/>
          <w:u w:val="single"/>
        </w:rPr>
        <w:t>Observation 3</w:t>
      </w:r>
      <w:r>
        <w:rPr>
          <w:b/>
        </w:rPr>
        <w:t xml:space="preserve">: Based on </w:t>
      </w:r>
      <w:r w:rsidRPr="00022A7B">
        <w:rPr>
          <w:b/>
        </w:rPr>
        <w:t>FL proposal 9v3-1</w:t>
      </w:r>
      <w:r>
        <w:rPr>
          <w:b/>
        </w:rPr>
        <w:t xml:space="preserve">, </w:t>
      </w:r>
      <w:r w:rsidRPr="00022A7B">
        <w:rPr>
          <w:b/>
        </w:rPr>
        <w:t>the application delay of ap</w:t>
      </w:r>
      <w:r>
        <w:rPr>
          <w:b/>
        </w:rPr>
        <w:t>plying the scaling factor α to P(S)Cell</w:t>
      </w:r>
      <w:r w:rsidRPr="00022A7B">
        <w:rPr>
          <w:b/>
        </w:rPr>
        <w:t xml:space="preserve"> due to sSCell activation or sSCell switching to non-dormant BWP, should also be defined. There is no need to discuss the sSCell part since the (1- α) scaling should be ready when the sSCell activation or sSCell switching to non-dormant BWP is finished.</w:t>
      </w:r>
    </w:p>
    <w:p w:rsidR="009E1117" w:rsidRDefault="009E1117" w:rsidP="009E1117"/>
    <w:p w:rsidR="009E1117" w:rsidRDefault="009E1117" w:rsidP="009E1117">
      <w:pPr>
        <w:rPr>
          <w:b/>
        </w:rPr>
      </w:pPr>
      <w:r>
        <w:rPr>
          <w:b/>
          <w:u w:val="single"/>
        </w:rPr>
        <w:t>Observation 4</w:t>
      </w:r>
      <w:r>
        <w:rPr>
          <w:b/>
        </w:rPr>
        <w:t>: According to</w:t>
      </w:r>
      <w:r w:rsidR="00C258A2">
        <w:rPr>
          <w:b/>
        </w:rPr>
        <w:t xml:space="preserve"> 38.133 [5</w:t>
      </w:r>
      <w:r w:rsidRPr="009D6A4D">
        <w:rPr>
          <w:b/>
        </w:rPr>
        <w:t>] 8.2.2.2.2 “Interruptions at SCell activation/deactivation”, and 8.2.2.2.5 “Interruptions due to Active BWP switching Requirement” (spec contents copied in the appendix), P(S)Cell would be interrupted during sSCell activation/deactivation and sSCell switching into/out dormant BWP. This interruption may have impact on the X1/X2 values defined in FL proposal 9v3-1.</w:t>
      </w:r>
      <w:r w:rsidRPr="007D2B8C">
        <w:t xml:space="preserve"> </w:t>
      </w:r>
      <w:r w:rsidRPr="007D2B8C">
        <w:rPr>
          <w:b/>
        </w:rPr>
        <w:t>This would require RAN4’s input.</w:t>
      </w:r>
    </w:p>
    <w:p w:rsidR="009E1117" w:rsidRDefault="009E1117" w:rsidP="009E1117"/>
    <w:p w:rsidR="009E1117" w:rsidRPr="00E32D5A" w:rsidRDefault="009E1117" w:rsidP="009E1117">
      <w:pPr>
        <w:pStyle w:val="ac"/>
        <w:overflowPunct w:val="0"/>
        <w:autoSpaceDE w:val="0"/>
        <w:autoSpaceDN w:val="0"/>
        <w:adjustRightInd w:val="0"/>
        <w:spacing w:after="180"/>
        <w:jc w:val="left"/>
        <w:rPr>
          <w:b/>
          <w:lang w:val="en-GB"/>
        </w:rPr>
      </w:pPr>
      <w:r>
        <w:rPr>
          <w:b/>
          <w:u w:val="single"/>
        </w:rPr>
        <w:t>Proposal 3</w:t>
      </w:r>
      <w:r w:rsidRPr="006A6E0F">
        <w:rPr>
          <w:b/>
        </w:rPr>
        <w:t xml:space="preserve">: </w:t>
      </w:r>
      <w:r w:rsidRPr="00E32D5A">
        <w:rPr>
          <w:b/>
        </w:rPr>
        <w:t>Following is supported</w:t>
      </w:r>
    </w:p>
    <w:p w:rsidR="009E1117" w:rsidRPr="00E32D5A" w:rsidRDefault="009E1117" w:rsidP="009E1117">
      <w:pPr>
        <w:pStyle w:val="ac"/>
        <w:numPr>
          <w:ilvl w:val="1"/>
          <w:numId w:val="40"/>
        </w:numPr>
        <w:overflowPunct w:val="0"/>
        <w:autoSpaceDE w:val="0"/>
        <w:autoSpaceDN w:val="0"/>
        <w:adjustRightInd w:val="0"/>
        <w:spacing w:after="180"/>
        <w:ind w:left="840" w:hanging="420"/>
        <w:jc w:val="left"/>
        <w:rPr>
          <w:b/>
          <w:lang w:val="en-GB"/>
        </w:rPr>
      </w:pPr>
      <w:r w:rsidRPr="00E32D5A">
        <w:rPr>
          <w:b/>
        </w:rPr>
        <w:t xml:space="preserve">Scaling factor </w:t>
      </w:r>
      <m:oMath>
        <m:r>
          <m:rPr>
            <m:sty m:val="b"/>
          </m:rPr>
          <w:rPr>
            <w:rFonts w:ascii="Cambria Math" w:hAnsi="Cambria Math"/>
          </w:rPr>
          <m:t>α</m:t>
        </m:r>
      </m:oMath>
      <w:r w:rsidRPr="00E32D5A">
        <w:rPr>
          <w:b/>
        </w:rPr>
        <w:t xml:space="preserve"> (from RAN1#106bis-e agreement) is </w:t>
      </w:r>
      <w:r w:rsidRPr="00E32D5A">
        <w:rPr>
          <w:b/>
          <w:color w:val="FF0000"/>
        </w:rPr>
        <w:t>not</w:t>
      </w:r>
      <w:r w:rsidRPr="00E32D5A">
        <w:rPr>
          <w:b/>
        </w:rPr>
        <w:t xml:space="preserve"> applied for PDCCH monitoring on P(S)Cell from slot n+X1 of P(S)Cell when sSCell deactivation is triggered in slot n of P(S)Cell</w:t>
      </w:r>
    </w:p>
    <w:p w:rsidR="009E1117" w:rsidRPr="00E32D5A" w:rsidRDefault="009E1117" w:rsidP="009E1117">
      <w:pPr>
        <w:pStyle w:val="ac"/>
        <w:numPr>
          <w:ilvl w:val="1"/>
          <w:numId w:val="40"/>
        </w:numPr>
        <w:overflowPunct w:val="0"/>
        <w:autoSpaceDE w:val="0"/>
        <w:autoSpaceDN w:val="0"/>
        <w:adjustRightInd w:val="0"/>
        <w:spacing w:after="180"/>
        <w:ind w:left="840" w:hanging="420"/>
        <w:jc w:val="left"/>
        <w:rPr>
          <w:b/>
          <w:lang w:val="en-GB"/>
        </w:rPr>
      </w:pPr>
      <w:r w:rsidRPr="00E32D5A">
        <w:rPr>
          <w:b/>
        </w:rPr>
        <w:t xml:space="preserve">Scaling factor </w:t>
      </w:r>
      <m:oMath>
        <m:r>
          <m:rPr>
            <m:sty m:val="b"/>
          </m:rPr>
          <w:rPr>
            <w:rFonts w:ascii="Cambria Math" w:hAnsi="Cambria Math"/>
          </w:rPr>
          <m:t>α</m:t>
        </m:r>
      </m:oMath>
      <w:r w:rsidRPr="00E32D5A">
        <w:rPr>
          <w:b/>
        </w:rPr>
        <w:t xml:space="preserve"> (from RAN1#106bis-e agreement) is </w:t>
      </w:r>
      <w:r w:rsidRPr="00E32D5A">
        <w:rPr>
          <w:b/>
          <w:color w:val="FF0000"/>
        </w:rPr>
        <w:t>not</w:t>
      </w:r>
      <w:r w:rsidRPr="00E32D5A">
        <w:rPr>
          <w:b/>
        </w:rPr>
        <w:t xml:space="preserve"> applied for PDCCH monitoring on P(S)Cell from slot n+X2 when sSCell BWP switch to dormant BWP is triggered in slot n of P(S)Cell</w:t>
      </w:r>
    </w:p>
    <w:p w:rsidR="009E1117" w:rsidRPr="00E32D5A" w:rsidRDefault="009E1117" w:rsidP="009E1117">
      <w:pPr>
        <w:pStyle w:val="ac"/>
        <w:numPr>
          <w:ilvl w:val="1"/>
          <w:numId w:val="40"/>
        </w:numPr>
        <w:overflowPunct w:val="0"/>
        <w:autoSpaceDE w:val="0"/>
        <w:autoSpaceDN w:val="0"/>
        <w:adjustRightInd w:val="0"/>
        <w:spacing w:after="180"/>
        <w:ind w:left="840" w:hanging="420"/>
        <w:jc w:val="left"/>
        <w:rPr>
          <w:b/>
          <w:lang w:val="en-GB"/>
        </w:rPr>
      </w:pPr>
      <w:r w:rsidRPr="00E32D5A">
        <w:rPr>
          <w:b/>
        </w:rPr>
        <w:t xml:space="preserve">Scaling factor </w:t>
      </w:r>
      <m:oMath>
        <m:r>
          <m:rPr>
            <m:sty m:val="b"/>
          </m:rPr>
          <w:rPr>
            <w:rFonts w:ascii="Cambria Math" w:hAnsi="Cambria Math"/>
          </w:rPr>
          <m:t>α</m:t>
        </m:r>
      </m:oMath>
      <w:r w:rsidRPr="00E32D5A">
        <w:rPr>
          <w:b/>
        </w:rPr>
        <w:t xml:space="preserve"> (from RAN1#106bis-e agreement) is applied for PDCCH monitoring on P(S)Cell from slot</w:t>
      </w:r>
      <w:r>
        <w:rPr>
          <w:b/>
        </w:rPr>
        <w:t xml:space="preserve"> n+Y1 of P(S)Cell when sSCell </w:t>
      </w:r>
      <w:r w:rsidRPr="00E32D5A">
        <w:rPr>
          <w:b/>
        </w:rPr>
        <w:t>activation is triggered in slot n of P(S)Cell</w:t>
      </w:r>
    </w:p>
    <w:p w:rsidR="009E1117" w:rsidRPr="00E32D5A" w:rsidRDefault="009E1117" w:rsidP="009E1117">
      <w:pPr>
        <w:pStyle w:val="ac"/>
        <w:numPr>
          <w:ilvl w:val="1"/>
          <w:numId w:val="40"/>
        </w:numPr>
        <w:overflowPunct w:val="0"/>
        <w:autoSpaceDE w:val="0"/>
        <w:autoSpaceDN w:val="0"/>
        <w:adjustRightInd w:val="0"/>
        <w:spacing w:after="180"/>
        <w:ind w:left="840" w:hanging="420"/>
        <w:jc w:val="left"/>
        <w:rPr>
          <w:b/>
          <w:lang w:val="en-GB"/>
        </w:rPr>
      </w:pPr>
      <w:r w:rsidRPr="00E32D5A">
        <w:rPr>
          <w:b/>
        </w:rPr>
        <w:lastRenderedPageBreak/>
        <w:t xml:space="preserve">Scaling factor </w:t>
      </w:r>
      <m:oMath>
        <m:r>
          <m:rPr>
            <m:sty m:val="b"/>
          </m:rPr>
          <w:rPr>
            <w:rFonts w:ascii="Cambria Math" w:hAnsi="Cambria Math"/>
          </w:rPr>
          <m:t>α</m:t>
        </m:r>
      </m:oMath>
      <w:r w:rsidRPr="00E32D5A">
        <w:rPr>
          <w:b/>
        </w:rPr>
        <w:t xml:space="preserve"> (f</w:t>
      </w:r>
      <w:r>
        <w:rPr>
          <w:b/>
        </w:rPr>
        <w:t>rom RAN1#106bis-e agreement) is</w:t>
      </w:r>
      <w:r w:rsidRPr="00E32D5A">
        <w:rPr>
          <w:b/>
        </w:rPr>
        <w:t xml:space="preserve"> applied for PDCCH moni</w:t>
      </w:r>
      <w:r>
        <w:rPr>
          <w:b/>
        </w:rPr>
        <w:t>toring on P(S)Cell from slot n+Y</w:t>
      </w:r>
      <w:r w:rsidRPr="00E32D5A">
        <w:rPr>
          <w:b/>
        </w:rPr>
        <w:t xml:space="preserve">2 when sSCell BWP switch to </w:t>
      </w:r>
      <w:r>
        <w:rPr>
          <w:b/>
        </w:rPr>
        <w:t>non-</w:t>
      </w:r>
      <w:r w:rsidRPr="00E32D5A">
        <w:rPr>
          <w:b/>
        </w:rPr>
        <w:t>dormant BWP is triggered in slot n of P(S)Cell</w:t>
      </w:r>
    </w:p>
    <w:p w:rsidR="009E1117" w:rsidRDefault="009E1117" w:rsidP="009E1117">
      <w:pPr>
        <w:pStyle w:val="ac"/>
        <w:overflowPunct w:val="0"/>
        <w:autoSpaceDE w:val="0"/>
        <w:autoSpaceDN w:val="0"/>
        <w:adjustRightInd w:val="0"/>
        <w:spacing w:after="180"/>
        <w:ind w:left="420"/>
        <w:jc w:val="left"/>
        <w:rPr>
          <w:b/>
          <w:lang w:val="en-GB"/>
        </w:rPr>
      </w:pPr>
      <w:r>
        <w:rPr>
          <w:b/>
          <w:lang w:val="en-GB"/>
        </w:rPr>
        <w:t xml:space="preserve">Send an LS to RAN4 to let them determine the values of X1/X2/Y1/Y2 considering the interruption time defined in </w:t>
      </w:r>
      <w:r w:rsidR="00C258A2">
        <w:rPr>
          <w:b/>
          <w:lang w:val="en-GB"/>
        </w:rPr>
        <w:t>38.133 [5</w:t>
      </w:r>
      <w:r w:rsidRPr="00E32D5A">
        <w:rPr>
          <w:b/>
          <w:lang w:val="en-GB"/>
        </w:rPr>
        <w:t xml:space="preserve">] 8.2.2.2.2 “Interruptions at </w:t>
      </w:r>
      <w:r>
        <w:rPr>
          <w:b/>
          <w:lang w:val="en-GB"/>
        </w:rPr>
        <w:t xml:space="preserve">SCell activation/deactivation” </w:t>
      </w:r>
      <w:r w:rsidRPr="00E32D5A">
        <w:rPr>
          <w:b/>
          <w:lang w:val="en-GB"/>
        </w:rPr>
        <w:t>and 8.2.2.2.5 “Interruptions due to Active BWP switching Requirement”</w:t>
      </w:r>
      <w:r>
        <w:rPr>
          <w:b/>
          <w:lang w:val="en-GB"/>
        </w:rPr>
        <w:t xml:space="preserve"> </w:t>
      </w:r>
      <w:r w:rsidRPr="00E32D5A">
        <w:rPr>
          <w:b/>
          <w:lang w:val="en-GB"/>
        </w:rPr>
        <w:t xml:space="preserve">may have impact on the </w:t>
      </w:r>
      <w:r>
        <w:rPr>
          <w:b/>
          <w:lang w:val="en-GB"/>
        </w:rPr>
        <w:t>X1/X2/Y1/Y2</w:t>
      </w:r>
      <w:r w:rsidRPr="00E32D5A">
        <w:rPr>
          <w:b/>
          <w:lang w:val="en-GB"/>
        </w:rPr>
        <w:t xml:space="preserve"> values</w:t>
      </w:r>
    </w:p>
    <w:p w:rsidR="00857064" w:rsidRPr="005A2660" w:rsidRDefault="00857064" w:rsidP="00857064">
      <w:pPr>
        <w:pStyle w:val="1"/>
        <w:numPr>
          <w:ilvl w:val="0"/>
          <w:numId w:val="19"/>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lang w:eastAsia="zh-TW"/>
        </w:rPr>
        <w:t>Appendix</w:t>
      </w:r>
      <w:r w:rsidR="00583030">
        <w:rPr>
          <w:rFonts w:ascii="Arial" w:hAnsi="Arial" w:cs="Arial"/>
          <w:color w:val="000000"/>
          <w:sz w:val="36"/>
          <w:szCs w:val="36"/>
          <w:lang w:eastAsia="zh-TW"/>
        </w:rPr>
        <w:t xml:space="preserve"> </w:t>
      </w:r>
      <w:r w:rsidR="00583030" w:rsidRPr="00583030">
        <w:rPr>
          <w:rFonts w:ascii="Arial" w:hAnsi="Arial" w:cs="Arial"/>
          <w:color w:val="000000"/>
          <w:sz w:val="20"/>
          <w:szCs w:val="36"/>
          <w:lang w:eastAsia="zh-TW"/>
        </w:rPr>
        <w:t>(38.133 spec on interruption of SCell activation/deactivation and BWP switch)</w:t>
      </w:r>
    </w:p>
    <w:p w:rsidR="00C340F7" w:rsidRDefault="00C340F7" w:rsidP="00C340F7">
      <w:pPr>
        <w:pStyle w:val="5"/>
        <w:rPr>
          <w:rFonts w:ascii="Arial" w:hAnsi="Arial" w:cs="Arial"/>
          <w:color w:val="auto"/>
          <w:sz w:val="22"/>
          <w:szCs w:val="22"/>
        </w:rPr>
      </w:pPr>
      <w:bookmarkStart w:id="3" w:name="_Toc5952633"/>
      <w:r w:rsidRPr="00C340F7">
        <w:rPr>
          <w:rFonts w:ascii="Arial" w:hAnsi="Arial" w:cs="Arial"/>
          <w:color w:val="auto"/>
          <w:sz w:val="22"/>
          <w:szCs w:val="22"/>
        </w:rPr>
        <w:t>8.2.2.2.2</w:t>
      </w:r>
      <w:r w:rsidRPr="00C340F7">
        <w:rPr>
          <w:rFonts w:ascii="Arial" w:hAnsi="Arial" w:cs="Arial"/>
          <w:color w:val="auto"/>
          <w:sz w:val="22"/>
          <w:szCs w:val="22"/>
        </w:rPr>
        <w:tab/>
        <w:t>Interruptions at SCell activation/deactivation</w:t>
      </w:r>
      <w:bookmarkEnd w:id="3"/>
    </w:p>
    <w:p w:rsidR="00C340F7" w:rsidRPr="00C340F7" w:rsidRDefault="00C340F7" w:rsidP="00C340F7"/>
    <w:p w:rsidR="00C340F7" w:rsidRPr="009C5807" w:rsidRDefault="00C340F7" w:rsidP="00C340F7">
      <w:r w:rsidRPr="009C5807">
        <w:t>When an intra-band SCell is activated or deactivated as defined in TS 37.340 [</w:t>
      </w:r>
      <w:r w:rsidRPr="009C5807">
        <w:rPr>
          <w:lang w:eastAsia="zh-CN"/>
        </w:rPr>
        <w:t>17</w:t>
      </w:r>
      <w:r w:rsidRPr="009C5807">
        <w:t>], the UE is allowed</w:t>
      </w:r>
    </w:p>
    <w:p w:rsidR="00C340F7" w:rsidRPr="009C5807" w:rsidRDefault="00C340F7" w:rsidP="00C340F7">
      <w:pPr>
        <w:pStyle w:val="B1"/>
      </w:pPr>
      <w:r w:rsidRPr="009C5807">
        <w:t>-</w:t>
      </w:r>
      <w:r w:rsidRPr="009C5807">
        <w:tab/>
        <w:t>an interruption on any active serving cell:</w:t>
      </w:r>
    </w:p>
    <w:p w:rsidR="00C340F7" w:rsidRDefault="00C340F7" w:rsidP="00C340F7">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rsidR="00C340F7" w:rsidRPr="00DB1281" w:rsidRDefault="00C340F7" w:rsidP="00C340F7">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rsidR="00C340F7" w:rsidRPr="00885F53" w:rsidRDefault="00C340F7" w:rsidP="00C340F7">
      <w:pPr>
        <w:pStyle w:val="B3"/>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rsidR="00C340F7" w:rsidRPr="00885F53" w:rsidRDefault="00C340F7" w:rsidP="00C340F7">
      <w:pPr>
        <w:pStyle w:val="B2"/>
      </w:pPr>
      <w:r w:rsidRPr="00885F53">
        <w:t>or</w:t>
      </w:r>
    </w:p>
    <w:p w:rsidR="00C340F7" w:rsidRPr="009C5807" w:rsidRDefault="00C340F7" w:rsidP="00C340F7">
      <w:pPr>
        <w:pStyle w:val="B2"/>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rsidR="00C340F7" w:rsidRPr="009C5807" w:rsidRDefault="00C340F7" w:rsidP="00C340F7">
      <w:pPr>
        <w:pStyle w:val="TH"/>
      </w:pPr>
      <w:r w:rsidRPr="009C5807">
        <w:t xml:space="preserve">Table 8.2.2.2.2-1: Interruption </w:t>
      </w:r>
      <w:r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340F7" w:rsidRPr="009C5807" w:rsidTr="00B93DD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C340F7" w:rsidRPr="009C5807" w:rsidRDefault="00C340F7" w:rsidP="00B93DDA">
            <w:pPr>
              <w:pStyle w:val="TAH"/>
              <w:rPr>
                <w:lang w:eastAsia="ko-KR"/>
              </w:rPr>
            </w:pPr>
            <w:r w:rsidRPr="009C5807">
              <w:rPr>
                <w:noProof/>
                <w:lang w:val="en-US" w:eastAsia="zh-TW"/>
              </w:rPr>
              <w:drawing>
                <wp:inline distT="0" distB="0" distL="0" distR="0" wp14:anchorId="531F6D1F" wp14:editId="77AA2A75">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C340F7" w:rsidRPr="009C5807" w:rsidTr="00B93DDA">
        <w:trPr>
          <w:jc w:val="center"/>
        </w:trPr>
        <w:tc>
          <w:tcPr>
            <w:tcW w:w="649"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C340F7" w:rsidRPr="009C5807" w:rsidRDefault="00C340F7" w:rsidP="00B93DDA">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szCs w:val="18"/>
                <w:lang w:eastAsia="ko-KR"/>
              </w:rPr>
            </w:pPr>
            <w:r w:rsidRPr="009C5807">
              <w:rPr>
                <w:szCs w:val="18"/>
                <w:lang w:eastAsia="ko-KR"/>
              </w:rPr>
              <w:t xml:space="preserve">1 </w:t>
            </w:r>
          </w:p>
        </w:tc>
      </w:tr>
      <w:tr w:rsidR="00C340F7" w:rsidRPr="009C5807" w:rsidTr="00B93DDA">
        <w:trPr>
          <w:jc w:val="center"/>
        </w:trPr>
        <w:tc>
          <w:tcPr>
            <w:tcW w:w="649"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C340F7" w:rsidRPr="009C5807" w:rsidRDefault="00C340F7" w:rsidP="00B93DDA">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szCs w:val="18"/>
                <w:lang w:eastAsia="ko-KR"/>
              </w:rPr>
            </w:pPr>
            <w:r w:rsidRPr="009C5807">
              <w:rPr>
                <w:szCs w:val="18"/>
                <w:lang w:eastAsia="ko-KR"/>
              </w:rPr>
              <w:t xml:space="preserve">1 </w:t>
            </w:r>
          </w:p>
        </w:tc>
      </w:tr>
      <w:tr w:rsidR="00C340F7" w:rsidRPr="009C5807" w:rsidTr="00B93DDA">
        <w:trPr>
          <w:jc w:val="center"/>
        </w:trPr>
        <w:tc>
          <w:tcPr>
            <w:tcW w:w="649" w:type="dxa"/>
            <w:tcBorders>
              <w:top w:val="single" w:sz="4" w:space="0" w:color="auto"/>
              <w:left w:val="single" w:sz="4" w:space="0" w:color="auto"/>
              <w:bottom w:val="nil"/>
              <w:right w:val="single" w:sz="4" w:space="0" w:color="auto"/>
            </w:tcBorders>
            <w:hideMark/>
          </w:tcPr>
          <w:p w:rsidR="00C340F7" w:rsidRPr="009C5807" w:rsidRDefault="00C340F7" w:rsidP="00B93DDA">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rsidR="00C340F7" w:rsidRPr="009C5807" w:rsidRDefault="00C340F7" w:rsidP="00B93DDA">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szCs w:val="18"/>
                <w:lang w:eastAsia="ko-KR"/>
              </w:rPr>
            </w:pPr>
            <w:r w:rsidRPr="009C5807">
              <w:rPr>
                <w:szCs w:val="18"/>
                <w:lang w:eastAsia="ko-KR"/>
              </w:rPr>
              <w:t xml:space="preserve">2 </w:t>
            </w:r>
          </w:p>
        </w:tc>
      </w:tr>
      <w:tr w:rsidR="00C340F7" w:rsidRPr="009C5807" w:rsidTr="00B93DDA">
        <w:trPr>
          <w:jc w:val="center"/>
        </w:trPr>
        <w:tc>
          <w:tcPr>
            <w:tcW w:w="0" w:type="auto"/>
            <w:tcBorders>
              <w:top w:val="nil"/>
              <w:left w:val="single" w:sz="4" w:space="0" w:color="auto"/>
              <w:bottom w:val="single" w:sz="4" w:space="0" w:color="auto"/>
              <w:right w:val="single" w:sz="4" w:space="0" w:color="auto"/>
            </w:tcBorders>
            <w:vAlign w:val="center"/>
            <w:hideMark/>
          </w:tcPr>
          <w:p w:rsidR="00C340F7" w:rsidRPr="009C5807" w:rsidRDefault="00C340F7" w:rsidP="00B93DDA">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C340F7" w:rsidRPr="009C5807" w:rsidRDefault="00C340F7" w:rsidP="00B93DDA">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szCs w:val="18"/>
                <w:lang w:eastAsia="ko-KR"/>
              </w:rPr>
            </w:pPr>
            <w:r w:rsidRPr="009C5807">
              <w:rPr>
                <w:szCs w:val="18"/>
                <w:lang w:eastAsia="ko-KR"/>
              </w:rPr>
              <w:t>3</w:t>
            </w:r>
          </w:p>
        </w:tc>
      </w:tr>
      <w:tr w:rsidR="00C340F7" w:rsidRPr="009C5807" w:rsidTr="00B93DDA">
        <w:trPr>
          <w:jc w:val="center"/>
        </w:trPr>
        <w:tc>
          <w:tcPr>
            <w:tcW w:w="649" w:type="dxa"/>
            <w:tcBorders>
              <w:top w:val="single" w:sz="4" w:space="0" w:color="auto"/>
              <w:left w:val="single" w:sz="4" w:space="0" w:color="auto"/>
              <w:bottom w:val="nil"/>
              <w:right w:val="single" w:sz="4" w:space="0" w:color="auto"/>
            </w:tcBorders>
            <w:hideMark/>
          </w:tcPr>
          <w:p w:rsidR="00C340F7" w:rsidRPr="009C5807" w:rsidRDefault="00C340F7" w:rsidP="00B93DDA">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rsidR="00C340F7" w:rsidRPr="009C5807" w:rsidRDefault="00C340F7" w:rsidP="00B93DDA">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szCs w:val="18"/>
                <w:lang w:eastAsia="ko-KR"/>
              </w:rPr>
            </w:pPr>
            <w:r w:rsidRPr="009C5807">
              <w:rPr>
                <w:szCs w:val="18"/>
                <w:lang w:eastAsia="ko-KR"/>
              </w:rPr>
              <w:t xml:space="preserve">4 </w:t>
            </w:r>
          </w:p>
        </w:tc>
      </w:tr>
      <w:tr w:rsidR="00C340F7" w:rsidRPr="009C5807" w:rsidTr="00B93DDA">
        <w:trPr>
          <w:jc w:val="center"/>
        </w:trPr>
        <w:tc>
          <w:tcPr>
            <w:tcW w:w="0" w:type="auto"/>
            <w:tcBorders>
              <w:top w:val="nil"/>
              <w:left w:val="single" w:sz="4" w:space="0" w:color="auto"/>
              <w:bottom w:val="single" w:sz="4" w:space="0" w:color="auto"/>
              <w:right w:val="single" w:sz="4" w:space="0" w:color="auto"/>
            </w:tcBorders>
            <w:vAlign w:val="center"/>
            <w:hideMark/>
          </w:tcPr>
          <w:p w:rsidR="00C340F7" w:rsidRPr="009C5807" w:rsidRDefault="00C340F7" w:rsidP="00B93DDA">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C340F7" w:rsidRPr="009C5807" w:rsidRDefault="00C340F7" w:rsidP="00B93DDA">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szCs w:val="18"/>
                <w:lang w:eastAsia="ko-KR"/>
              </w:rPr>
            </w:pPr>
            <w:r w:rsidRPr="009C5807">
              <w:rPr>
                <w:szCs w:val="18"/>
                <w:lang w:eastAsia="ko-KR"/>
              </w:rPr>
              <w:t xml:space="preserve">5 </w:t>
            </w:r>
          </w:p>
        </w:tc>
      </w:tr>
    </w:tbl>
    <w:p w:rsidR="00C340F7" w:rsidRPr="009C5807" w:rsidRDefault="00C340F7" w:rsidP="00C340F7"/>
    <w:p w:rsidR="00C340F7" w:rsidRPr="009C5807" w:rsidRDefault="00C340F7" w:rsidP="00C340F7">
      <w:pPr>
        <w:pStyle w:val="TH"/>
      </w:pPr>
      <w:r w:rsidRPr="009C5807">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C340F7" w:rsidRPr="009C5807" w:rsidTr="00B93DDA">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C340F7" w:rsidRPr="009C5807" w:rsidRDefault="00C340F7" w:rsidP="00B93DDA">
            <w:pPr>
              <w:pStyle w:val="TAH"/>
              <w:rPr>
                <w:lang w:eastAsia="ko-KR"/>
              </w:rPr>
            </w:pPr>
            <w:r w:rsidRPr="009C5807">
              <w:rPr>
                <w:noProof/>
                <w:lang w:val="en-US" w:eastAsia="zh-TW"/>
              </w:rPr>
              <w:drawing>
                <wp:inline distT="0" distB="0" distL="0" distR="0" wp14:anchorId="562BAF6E" wp14:editId="64F6029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H"/>
              <w:rPr>
                <w:lang w:eastAsia="zh-CN"/>
              </w:rPr>
            </w:pPr>
            <w:r w:rsidRPr="009C5807">
              <w:rPr>
                <w:lang w:eastAsia="ko-KR"/>
              </w:rPr>
              <w:t>Interruption length (slots)</w:t>
            </w:r>
          </w:p>
        </w:tc>
      </w:tr>
      <w:tr w:rsidR="00C340F7" w:rsidRPr="009C5807" w:rsidTr="00B93DDA">
        <w:trPr>
          <w:jc w:val="center"/>
        </w:trPr>
        <w:tc>
          <w:tcPr>
            <w:tcW w:w="10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340F7" w:rsidRPr="009C5807" w:rsidTr="00B93DDA">
        <w:trPr>
          <w:jc w:val="center"/>
        </w:trPr>
        <w:tc>
          <w:tcPr>
            <w:tcW w:w="10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340F7" w:rsidRPr="009C5807" w:rsidTr="00B93DDA">
        <w:trPr>
          <w:jc w:val="center"/>
        </w:trPr>
        <w:tc>
          <w:tcPr>
            <w:tcW w:w="10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340F7" w:rsidRPr="009C5807" w:rsidTr="00B93DDA">
        <w:trPr>
          <w:jc w:val="center"/>
        </w:trPr>
        <w:tc>
          <w:tcPr>
            <w:tcW w:w="10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340F7" w:rsidRPr="009C5807" w:rsidTr="00B93DDA">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C340F7" w:rsidRPr="009C5807" w:rsidRDefault="00C340F7" w:rsidP="00B93DDA">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rsidR="00C340F7" w:rsidRPr="009C5807" w:rsidRDefault="00C340F7" w:rsidP="00B93DDA">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SCell being activated when </w:t>
            </w:r>
            <w:r w:rsidRPr="009C5807">
              <w:rPr>
                <w:lang w:eastAsia="zh-CN"/>
              </w:rPr>
              <w:t>one SCell is activated</w:t>
            </w:r>
            <w:r w:rsidRPr="009C5807">
              <w:rPr>
                <w:lang w:eastAsia="ko-KR"/>
              </w:rPr>
              <w:t>;</w:t>
            </w:r>
          </w:p>
          <w:p w:rsidR="00C340F7" w:rsidRPr="009C5807" w:rsidRDefault="00C340F7" w:rsidP="00B93DDA">
            <w:pPr>
              <w:pStyle w:val="TAN"/>
              <w:rPr>
                <w:lang w:eastAsia="ko-KR"/>
              </w:rPr>
            </w:pPr>
            <w:r w:rsidRPr="009C5807">
              <w:rPr>
                <w:lang w:eastAsia="ko-KR"/>
              </w:rPr>
              <w:tab/>
            </w:r>
            <w:r w:rsidRPr="009C5807">
              <w:rPr>
                <w:rFonts w:eastAsia="MS Mincho"/>
                <w:lang w:eastAsia="ko-KR"/>
              </w:rPr>
              <w:t xml:space="preserve">- the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SCell is deactivated.</w:t>
            </w:r>
          </w:p>
          <w:p w:rsidR="00C340F7" w:rsidRPr="009C5807" w:rsidRDefault="00C340F7" w:rsidP="00B93DDA">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rsidR="00C340F7" w:rsidRPr="009C5807" w:rsidRDefault="00C340F7" w:rsidP="00C340F7"/>
    <w:p w:rsidR="00BA378F" w:rsidRPr="009E1117" w:rsidRDefault="00BA378F" w:rsidP="00BA378F">
      <w:pPr>
        <w:pStyle w:val="5"/>
        <w:rPr>
          <w:rFonts w:ascii="Arial" w:hAnsi="Arial" w:cs="Arial"/>
          <w:b/>
          <w:color w:val="auto"/>
          <w:sz w:val="22"/>
          <w:szCs w:val="22"/>
        </w:rPr>
      </w:pPr>
      <w:r w:rsidRPr="009E1117">
        <w:rPr>
          <w:rFonts w:ascii="Arial" w:hAnsi="Arial" w:cs="Arial"/>
          <w:b/>
          <w:color w:val="auto"/>
          <w:sz w:val="22"/>
          <w:szCs w:val="22"/>
        </w:rPr>
        <w:t>8.2.2.2.5</w:t>
      </w:r>
      <w:r w:rsidRPr="009E1117">
        <w:rPr>
          <w:rFonts w:ascii="Arial" w:hAnsi="Arial" w:cs="Arial"/>
          <w:b/>
          <w:color w:val="auto"/>
          <w:sz w:val="22"/>
          <w:szCs w:val="22"/>
        </w:rPr>
        <w:tab/>
        <w:t>Interruptions due to Active BWP switching Requirement</w:t>
      </w:r>
    </w:p>
    <w:p w:rsidR="00BA378F" w:rsidRPr="00BA378F" w:rsidRDefault="00BA378F" w:rsidP="00BA378F">
      <w:pPr>
        <w:rPr>
          <w:lang w:val="en-US" w:eastAsia="zh-CN"/>
        </w:rPr>
      </w:pPr>
    </w:p>
    <w:p w:rsidR="00BA378F" w:rsidRDefault="00BA378F" w:rsidP="00BA378F">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rsidR="00BA378F" w:rsidRPr="000C77DD" w:rsidRDefault="00BA378F" w:rsidP="00BA378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rsidR="00BA378F" w:rsidRPr="009C5807" w:rsidRDefault="00BA378F" w:rsidP="00BA378F">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9C5807">
        <w:rPr>
          <w:lang w:eastAsia="zh-CN"/>
        </w:rPr>
        <w:t>T</w:t>
      </w:r>
      <w:r w:rsidRPr="009C5807">
        <w:rPr>
          <w:vertAlign w:val="subscript"/>
          <w:lang w:eastAsia="zh-CN"/>
        </w:rPr>
        <w:t>BWPswitchDelay</w:t>
      </w:r>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r w:rsidRPr="00DA5706">
        <w:t>T</w:t>
      </w:r>
      <w:r w:rsidRPr="00DA5706">
        <w:rPr>
          <w:vertAlign w:val="subscript"/>
        </w:rPr>
        <w:t>MultipleBWPswitchDelay</w:t>
      </w:r>
      <w:r>
        <w:t xml:space="preserve"> +Y as defined in clause 8.6.2A.1 when BWP switch occurs on multiple CCs. </w:t>
      </w:r>
      <w:r w:rsidRPr="009C5807">
        <w:t>Interruptions are not allowed during BWP switch involving any other parameter change.</w:t>
      </w:r>
    </w:p>
    <w:p w:rsidR="00BA378F" w:rsidRPr="009C5807" w:rsidRDefault="00BA378F" w:rsidP="00BA378F">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rsidR="00BA378F" w:rsidRDefault="00BA378F" w:rsidP="00BA378F">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 when BWP switch occurs on a single CC.</w:t>
      </w:r>
      <w:r w:rsidRPr="00B81F2B">
        <w:rPr>
          <w:rFonts w:cs="v4.2.0"/>
        </w:rPr>
        <w:t xml:space="preserve"> </w:t>
      </w:r>
      <w:r w:rsidRPr="009C5807">
        <w:rPr>
          <w:rFonts w:cs="v4.2.0"/>
        </w:rPr>
        <w:t>The interruption is only allowed within the delay</w:t>
      </w:r>
      <w:r>
        <w:rPr>
          <w:rFonts w:cs="v4.2.0"/>
        </w:rPr>
        <w:t xml:space="preserve"> </w:t>
      </w:r>
      <w:r w:rsidRPr="009C5807">
        <w:rPr>
          <w:rFonts w:cs="v4.2.0"/>
        </w:rPr>
        <w:lastRenderedPageBreak/>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rsidR="00BA378F" w:rsidRPr="009E1117" w:rsidRDefault="00BA378F" w:rsidP="00BA378F">
      <w:pPr>
        <w:rPr>
          <w:szCs w:val="20"/>
        </w:rPr>
      </w:pPr>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interruption is </w:t>
      </w:r>
      <w:r w:rsidRPr="009E1117">
        <w:rPr>
          <w:szCs w:val="20"/>
        </w:rPr>
        <w:t xml:space="preserve">only allowed within the UL BWP switching delay </w:t>
      </w:r>
      <w:r w:rsidRPr="009E1117">
        <w:rPr>
          <w:szCs w:val="20"/>
          <w:lang w:eastAsia="zh-CN"/>
        </w:rPr>
        <w:t>T</w:t>
      </w:r>
      <w:r w:rsidRPr="009E1117">
        <w:rPr>
          <w:szCs w:val="20"/>
          <w:vertAlign w:val="subscript"/>
          <w:lang w:eastAsia="zh-CN"/>
        </w:rPr>
        <w:t>BWPswitchDelay</w:t>
      </w:r>
      <w:r w:rsidRPr="009E1117">
        <w:rPr>
          <w:szCs w:val="20"/>
        </w:rPr>
        <w:t xml:space="preserve"> as defined in clause 8.6.2. Interruptions are not allowed during BWP switch involving other parameter change.</w:t>
      </w:r>
    </w:p>
    <w:p w:rsidR="00BA378F" w:rsidRPr="009E1117" w:rsidRDefault="00BA378F" w:rsidP="00BA378F">
      <w:pPr>
        <w:pStyle w:val="TH"/>
      </w:pPr>
      <w:r w:rsidRPr="009E1117">
        <w:t xml:space="preserve">Table </w:t>
      </w:r>
      <w:r w:rsidRPr="009E1117">
        <w:rPr>
          <w:lang w:val="en-US" w:eastAsia="zh-CN"/>
        </w:rPr>
        <w:t>8.2.2.2.5</w:t>
      </w:r>
      <w:r w:rsidRPr="009E111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78F" w:rsidRPr="009E1117" w:rsidTr="00B93DD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rsidR="00BA378F" w:rsidRPr="009E1117" w:rsidRDefault="00BA378F" w:rsidP="00B93DDA">
            <w:pPr>
              <w:pStyle w:val="TAH"/>
              <w:rPr>
                <w:sz w:val="20"/>
              </w:rPr>
            </w:pPr>
            <w:r w:rsidRPr="009E1117">
              <w:rPr>
                <w:noProof/>
                <w:sz w:val="20"/>
                <w:lang w:val="en-US" w:eastAsia="zh-TW"/>
              </w:rPr>
              <w:drawing>
                <wp:inline distT="0" distB="0" distL="0" distR="0" wp14:anchorId="2BEF229D" wp14:editId="100FA047">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rsidR="00BA378F" w:rsidRPr="009E1117" w:rsidRDefault="00BA378F" w:rsidP="00B93DDA">
            <w:pPr>
              <w:pStyle w:val="TAH"/>
              <w:rPr>
                <w:sz w:val="20"/>
              </w:rPr>
            </w:pPr>
            <w:r w:rsidRPr="009E1117">
              <w:rPr>
                <w:sz w:val="20"/>
              </w:rPr>
              <w:t xml:space="preserve">NR Slot </w:t>
            </w:r>
          </w:p>
        </w:tc>
        <w:tc>
          <w:tcPr>
            <w:tcW w:w="2552" w:type="dxa"/>
            <w:tcBorders>
              <w:top w:val="single" w:sz="4" w:space="0" w:color="auto"/>
              <w:left w:val="single" w:sz="4" w:space="0" w:color="auto"/>
              <w:bottom w:val="nil"/>
              <w:right w:val="single" w:sz="4" w:space="0" w:color="auto"/>
            </w:tcBorders>
            <w:hideMark/>
          </w:tcPr>
          <w:p w:rsidR="00BA378F" w:rsidRPr="009E1117" w:rsidRDefault="00BA378F" w:rsidP="00B93DDA">
            <w:pPr>
              <w:pStyle w:val="TAH"/>
              <w:rPr>
                <w:sz w:val="20"/>
              </w:rPr>
            </w:pPr>
            <w:r w:rsidRPr="009E1117">
              <w:rPr>
                <w:sz w:val="20"/>
              </w:rPr>
              <w:t>Interruption length X (slots)</w:t>
            </w:r>
          </w:p>
        </w:tc>
      </w:tr>
      <w:tr w:rsidR="00BA378F" w:rsidRPr="009E1117" w:rsidTr="00B93DD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rsidR="00BA378F" w:rsidRPr="009E1117" w:rsidRDefault="00BA378F" w:rsidP="00B93DDA">
            <w:pPr>
              <w:pStyle w:val="TAH"/>
              <w:rPr>
                <w:noProof/>
                <w:sz w:val="20"/>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rsidR="00BA378F" w:rsidRPr="009E1117" w:rsidRDefault="00BA378F" w:rsidP="00B93DDA">
            <w:pPr>
              <w:pStyle w:val="TAH"/>
              <w:rPr>
                <w:sz w:val="20"/>
              </w:rPr>
            </w:pPr>
            <w:r w:rsidRPr="009E1117">
              <w:rPr>
                <w:sz w:val="20"/>
              </w:rPr>
              <w:t>length (ms)</w:t>
            </w:r>
          </w:p>
        </w:tc>
        <w:tc>
          <w:tcPr>
            <w:tcW w:w="2552" w:type="dxa"/>
            <w:tcBorders>
              <w:top w:val="nil"/>
              <w:left w:val="single" w:sz="4" w:space="0" w:color="auto"/>
              <w:right w:val="single" w:sz="4" w:space="0" w:color="auto"/>
            </w:tcBorders>
          </w:tcPr>
          <w:p w:rsidR="00BA378F" w:rsidRPr="009E1117" w:rsidRDefault="00BA378F" w:rsidP="00B93DDA">
            <w:pPr>
              <w:pStyle w:val="TAH"/>
              <w:rPr>
                <w:sz w:val="20"/>
              </w:rPr>
            </w:pPr>
          </w:p>
        </w:tc>
      </w:tr>
      <w:tr w:rsidR="00BA378F" w:rsidRPr="009E1117" w:rsidTr="00B93DDA">
        <w:trPr>
          <w:jc w:val="center"/>
        </w:trPr>
        <w:tc>
          <w:tcPr>
            <w:tcW w:w="8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lang w:eastAsia="zh-CN"/>
              </w:rPr>
            </w:pPr>
            <w:r w:rsidRPr="009E1117">
              <w:rPr>
                <w:sz w:val="20"/>
                <w:szCs w:val="20"/>
                <w:lang w:eastAsia="zh-CN"/>
              </w:rPr>
              <w:t>1</w:t>
            </w:r>
          </w:p>
        </w:tc>
      </w:tr>
      <w:tr w:rsidR="00BA378F" w:rsidRPr="009E1117" w:rsidTr="00B93DDA">
        <w:trPr>
          <w:jc w:val="center"/>
        </w:trPr>
        <w:tc>
          <w:tcPr>
            <w:tcW w:w="8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0.5</w:t>
            </w:r>
          </w:p>
        </w:tc>
        <w:tc>
          <w:tcPr>
            <w:tcW w:w="25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lang w:eastAsia="zh-CN"/>
              </w:rPr>
            </w:pPr>
            <w:r w:rsidRPr="009E1117">
              <w:rPr>
                <w:sz w:val="20"/>
                <w:szCs w:val="20"/>
                <w:lang w:eastAsia="zh-CN"/>
              </w:rPr>
              <w:t>1</w:t>
            </w:r>
          </w:p>
        </w:tc>
      </w:tr>
      <w:tr w:rsidR="00BA378F" w:rsidRPr="009E1117" w:rsidTr="00B93DDA">
        <w:trPr>
          <w:jc w:val="center"/>
        </w:trPr>
        <w:tc>
          <w:tcPr>
            <w:tcW w:w="8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0.25</w:t>
            </w:r>
          </w:p>
        </w:tc>
        <w:tc>
          <w:tcPr>
            <w:tcW w:w="25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lang w:eastAsia="zh-CN"/>
              </w:rPr>
            </w:pPr>
            <w:r w:rsidRPr="009E1117">
              <w:rPr>
                <w:sz w:val="20"/>
                <w:szCs w:val="20"/>
                <w:lang w:eastAsia="zh-CN"/>
              </w:rPr>
              <w:t>3</w:t>
            </w:r>
          </w:p>
        </w:tc>
      </w:tr>
      <w:tr w:rsidR="00BA378F" w:rsidRPr="009E1117" w:rsidTr="00B93DDA">
        <w:trPr>
          <w:jc w:val="center"/>
        </w:trPr>
        <w:tc>
          <w:tcPr>
            <w:tcW w:w="8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rPr>
            </w:pPr>
            <w:r w:rsidRPr="009E1117">
              <w:rPr>
                <w:sz w:val="20"/>
                <w:szCs w:val="20"/>
              </w:rPr>
              <w:t>0.125</w:t>
            </w:r>
          </w:p>
        </w:tc>
        <w:tc>
          <w:tcPr>
            <w:tcW w:w="2552"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L"/>
              <w:rPr>
                <w:sz w:val="20"/>
                <w:szCs w:val="20"/>
                <w:lang w:eastAsia="zh-CN"/>
              </w:rPr>
            </w:pPr>
            <w:r w:rsidRPr="009E1117">
              <w:rPr>
                <w:sz w:val="20"/>
                <w:szCs w:val="20"/>
                <w:lang w:eastAsia="zh-CN"/>
              </w:rPr>
              <w:t>5</w:t>
            </w:r>
          </w:p>
        </w:tc>
      </w:tr>
      <w:tr w:rsidR="00BA378F" w:rsidRPr="009E1117" w:rsidTr="00B93DDA">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N"/>
              <w:rPr>
                <w:sz w:val="20"/>
                <w:lang w:eastAsia="zh-CN"/>
              </w:rPr>
            </w:pPr>
            <w:r w:rsidRPr="009E1117">
              <w:rPr>
                <w:sz w:val="20"/>
                <w:lang w:eastAsia="zh-CN"/>
              </w:rPr>
              <w:t>Note1:</w:t>
            </w:r>
            <w:r w:rsidRPr="009E1117">
              <w:rPr>
                <w:sz w:val="20"/>
              </w:rPr>
              <w:tab/>
            </w:r>
            <w:r w:rsidRPr="009E1117">
              <w:rPr>
                <w:sz w:val="20"/>
                <w:lang w:eastAsia="zh-CN"/>
              </w:rPr>
              <w:t>void</w:t>
            </w:r>
          </w:p>
        </w:tc>
      </w:tr>
    </w:tbl>
    <w:p w:rsidR="00BA378F" w:rsidRPr="009E1117" w:rsidRDefault="00BA378F" w:rsidP="00BA378F">
      <w:pPr>
        <w:rPr>
          <w:szCs w:val="20"/>
        </w:rPr>
      </w:pPr>
    </w:p>
    <w:p w:rsidR="00BA378F" w:rsidRPr="009E1117" w:rsidRDefault="00BA378F" w:rsidP="00BA378F">
      <w:pPr>
        <w:pStyle w:val="TH"/>
      </w:pPr>
      <w:r w:rsidRPr="009E1117">
        <w:t xml:space="preserve">Table </w:t>
      </w:r>
      <w:r w:rsidRPr="009E1117">
        <w:rPr>
          <w:lang w:val="en-US" w:eastAsia="zh-CN"/>
        </w:rPr>
        <w:t>8.2.2.2.5</w:t>
      </w:r>
      <w:r w:rsidRPr="009E111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78F" w:rsidRPr="009E1117" w:rsidTr="00B93D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78F" w:rsidRPr="009E1117" w:rsidRDefault="00BA378F" w:rsidP="00B93DDA">
            <w:pPr>
              <w:pStyle w:val="TAH"/>
              <w:rPr>
                <w:sz w:val="20"/>
              </w:rPr>
            </w:pPr>
            <w:r w:rsidRPr="009E1117">
              <w:rPr>
                <w:sz w:val="20"/>
              </w:rPr>
              <w:t>Parameters</w:t>
            </w:r>
          </w:p>
        </w:tc>
        <w:tc>
          <w:tcPr>
            <w:tcW w:w="2828" w:type="dxa"/>
            <w:tcBorders>
              <w:top w:val="single" w:sz="4" w:space="0" w:color="auto"/>
              <w:left w:val="single" w:sz="4" w:space="0" w:color="auto"/>
              <w:bottom w:val="single" w:sz="4" w:space="0" w:color="auto"/>
              <w:right w:val="single" w:sz="4" w:space="0" w:color="auto"/>
            </w:tcBorders>
            <w:hideMark/>
          </w:tcPr>
          <w:p w:rsidR="00BA378F" w:rsidRPr="009E1117" w:rsidRDefault="00BA378F" w:rsidP="00B93DDA">
            <w:pPr>
              <w:pStyle w:val="TAH"/>
              <w:rPr>
                <w:sz w:val="20"/>
              </w:rPr>
            </w:pPr>
            <w:r w:rsidRPr="009E1117">
              <w:rPr>
                <w:sz w:val="20"/>
              </w:rPr>
              <w:t>Comment</w:t>
            </w:r>
          </w:p>
        </w:tc>
      </w:tr>
      <w:tr w:rsidR="00BA378F" w:rsidRPr="009E1117" w:rsidTr="00B93D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78F" w:rsidRPr="009E1117" w:rsidRDefault="00BA378F" w:rsidP="00B93DDA">
            <w:pPr>
              <w:pStyle w:val="TAC"/>
              <w:rPr>
                <w:i/>
                <w:iCs/>
                <w:sz w:val="20"/>
                <w:lang w:eastAsia="zh-CN"/>
              </w:rPr>
            </w:pPr>
            <w:r w:rsidRPr="009E1117">
              <w:rPr>
                <w:i/>
                <w:iCs/>
                <w:sz w:val="20"/>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rsidR="00BA378F" w:rsidRPr="009E1117" w:rsidRDefault="00BA378F" w:rsidP="00B93DDA">
            <w:pPr>
              <w:pStyle w:val="TAC"/>
              <w:rPr>
                <w:sz w:val="20"/>
                <w:lang w:eastAsia="zh-CN"/>
              </w:rPr>
            </w:pPr>
            <w:r w:rsidRPr="009E1117">
              <w:rPr>
                <w:sz w:val="20"/>
                <w:lang w:eastAsia="zh-CN"/>
              </w:rPr>
              <w:t>From TS 38.331 [2]</w:t>
            </w:r>
          </w:p>
        </w:tc>
      </w:tr>
      <w:tr w:rsidR="00BA378F" w:rsidRPr="009E1117" w:rsidTr="00B93D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BA378F" w:rsidRPr="009E1117" w:rsidRDefault="00BA378F" w:rsidP="00B93DDA">
            <w:pPr>
              <w:pStyle w:val="TAC"/>
              <w:rPr>
                <w:i/>
                <w:iCs/>
                <w:sz w:val="20"/>
                <w:lang w:eastAsia="zh-CN"/>
              </w:rPr>
            </w:pPr>
            <w:r w:rsidRPr="009E1117">
              <w:rPr>
                <w:i/>
                <w:iCs/>
                <w:sz w:val="20"/>
                <w:lang w:eastAsia="zh-CN"/>
              </w:rPr>
              <w:t>nrofSRS-Ports</w:t>
            </w:r>
          </w:p>
        </w:tc>
        <w:tc>
          <w:tcPr>
            <w:tcW w:w="0" w:type="auto"/>
            <w:tcBorders>
              <w:top w:val="nil"/>
              <w:left w:val="single" w:sz="4" w:space="0" w:color="auto"/>
              <w:bottom w:val="nil"/>
              <w:right w:val="single" w:sz="4" w:space="0" w:color="auto"/>
            </w:tcBorders>
            <w:vAlign w:val="center"/>
            <w:hideMark/>
          </w:tcPr>
          <w:p w:rsidR="00BA378F" w:rsidRPr="009E1117" w:rsidRDefault="00BA378F" w:rsidP="00B93DDA">
            <w:pPr>
              <w:pStyle w:val="TAC"/>
              <w:rPr>
                <w:sz w:val="20"/>
                <w:lang w:eastAsia="zh-CN"/>
              </w:rPr>
            </w:pPr>
          </w:p>
        </w:tc>
      </w:tr>
      <w:tr w:rsidR="00BA378F" w:rsidRPr="009E1117" w:rsidTr="00B93D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rsidR="00BA378F" w:rsidRPr="009E1117" w:rsidRDefault="00BA378F" w:rsidP="00B93DDA">
            <w:pPr>
              <w:pStyle w:val="TAC"/>
              <w:rPr>
                <w:i/>
                <w:iCs/>
                <w:sz w:val="20"/>
                <w:lang w:eastAsia="zh-CN"/>
              </w:rPr>
            </w:pPr>
            <w:r w:rsidRPr="009E1117">
              <w:rPr>
                <w:rFonts w:hint="eastAsia"/>
                <w:i/>
                <w:iCs/>
                <w:sz w:val="20"/>
                <w:lang w:eastAsia="zh-CN"/>
              </w:rPr>
              <w:t>m</w:t>
            </w:r>
            <w:r w:rsidRPr="009E1117">
              <w:rPr>
                <w:i/>
                <w:iCs/>
                <w:sz w:val="20"/>
                <w:lang w:eastAsia="zh-CN"/>
              </w:rPr>
              <w:t>axMIMO-Layers</w:t>
            </w:r>
            <w:r w:rsidRPr="009E1117">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rsidR="00BA378F" w:rsidRPr="009E1117" w:rsidRDefault="00BA378F" w:rsidP="00B93DDA">
            <w:pPr>
              <w:pStyle w:val="TAC"/>
              <w:rPr>
                <w:sz w:val="20"/>
                <w:lang w:eastAsia="zh-CN"/>
              </w:rPr>
            </w:pPr>
          </w:p>
        </w:tc>
      </w:tr>
    </w:tbl>
    <w:p w:rsidR="00583030" w:rsidRPr="004A3102" w:rsidRDefault="00583030" w:rsidP="004A3102">
      <w:pPr>
        <w:shd w:val="clear" w:color="auto" w:fill="FFFFFF"/>
        <w:spacing w:before="100" w:beforeAutospacing="1" w:after="100" w:afterAutospacing="1"/>
        <w:contextualSpacing/>
        <w:rPr>
          <w:b/>
          <w:szCs w:val="20"/>
          <w:lang w:eastAsia="zh-CN"/>
        </w:rPr>
      </w:pP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p w:rsidR="00003182" w:rsidRPr="00003182" w:rsidRDefault="00003182" w:rsidP="006436FA">
      <w:pPr>
        <w:pStyle w:val="References"/>
        <w:rPr>
          <w:lang w:val="en-GB"/>
        </w:rPr>
      </w:pPr>
      <w:r>
        <w:t xml:space="preserve">Chairman’s Notes (Younsun’s Session), RAN1 #105-e </w:t>
      </w:r>
      <w:r w:rsidRPr="00404EB7">
        <w:rPr>
          <w:lang w:val="en-GB"/>
        </w:rPr>
        <w:t>(Rel-17 8.13 DSS)</w:t>
      </w:r>
    </w:p>
    <w:p w:rsidR="00C258A2" w:rsidRDefault="00C258A2" w:rsidP="00C258A2">
      <w:pPr>
        <w:pStyle w:val="References"/>
      </w:pPr>
      <w:r>
        <w:t>3GPP TS 3</w:t>
      </w:r>
      <w:r>
        <w:t>8.331 V16.7</w:t>
      </w:r>
      <w:r>
        <w:t>.0</w:t>
      </w:r>
      <w:r w:rsidRPr="00587815">
        <w:rPr>
          <w:rFonts w:hint="eastAsia"/>
        </w:rPr>
        <w:t>,</w:t>
      </w:r>
      <w:r w:rsidRPr="00587815">
        <w:t xml:space="preserve"> ”</w:t>
      </w:r>
      <w:r w:rsidRPr="00C258A2">
        <w:t xml:space="preserve"> NR; Radio Resource Control (RRC); Protocol specification</w:t>
      </w:r>
      <w:r w:rsidRPr="00587815">
        <w:t>”</w:t>
      </w:r>
    </w:p>
    <w:p w:rsidR="00B779E3" w:rsidRDefault="00E31B94" w:rsidP="006A23D4">
      <w:pPr>
        <w:pStyle w:val="References"/>
      </w:pPr>
      <w:r>
        <w:t>3GPP TS</w:t>
      </w:r>
      <w:r w:rsidR="005A2660">
        <w:t xml:space="preserve"> 3</w:t>
      </w:r>
      <w:r w:rsidR="0055537C">
        <w:t>8.213 V16.6.0</w:t>
      </w:r>
      <w:r w:rsidR="005A2660" w:rsidRPr="00587815">
        <w:rPr>
          <w:rFonts w:hint="eastAsia"/>
        </w:rPr>
        <w:t>,</w:t>
      </w:r>
      <w:r w:rsidR="005A2660" w:rsidRPr="00587815">
        <w:t xml:space="preserve"> ”</w:t>
      </w:r>
      <w:r>
        <w:t>NR;</w:t>
      </w:r>
      <w:r w:rsidRPr="00E31B94">
        <w:t xml:space="preserve"> Physical layer procedures for control</w:t>
      </w:r>
      <w:r w:rsidR="005A2660" w:rsidRPr="00587815">
        <w:t>”</w:t>
      </w:r>
    </w:p>
    <w:p w:rsidR="00857064" w:rsidRPr="00857064" w:rsidRDefault="00B8067E" w:rsidP="00857064">
      <w:pPr>
        <w:pStyle w:val="References"/>
      </w:pPr>
      <w:r w:rsidRPr="00B8067E">
        <w:t>R1-2112733</w:t>
      </w:r>
      <w:r>
        <w:t>, “</w:t>
      </w:r>
      <w:r w:rsidRPr="00B8067E">
        <w:t>Summary#4 of Email discussion [107-e-NR-DSS-01]</w:t>
      </w:r>
      <w:r>
        <w:t xml:space="preserve">”, </w:t>
      </w:r>
      <w:r w:rsidRPr="00B8067E">
        <w:t>Moderator (Ericsson)</w:t>
      </w:r>
      <w:r>
        <w:t xml:space="preserve">, RAN1 </w:t>
      </w:r>
      <w:r w:rsidRPr="00B8067E">
        <w:t>#107-e</w:t>
      </w:r>
    </w:p>
    <w:p w:rsidR="00857064" w:rsidRDefault="00857064" w:rsidP="00583030">
      <w:pPr>
        <w:pStyle w:val="References"/>
      </w:pPr>
      <w:r>
        <w:t>3GPP TS 38.133 V16.10.0</w:t>
      </w:r>
      <w:r w:rsidRPr="00587815">
        <w:rPr>
          <w:rFonts w:hint="eastAsia"/>
        </w:rPr>
        <w:t>,</w:t>
      </w:r>
      <w:r w:rsidRPr="00587815">
        <w:t xml:space="preserve"> ”</w:t>
      </w:r>
      <w:r w:rsidR="00583030" w:rsidRPr="00583030">
        <w:t>NR; Requirements for support of radio resource management</w:t>
      </w:r>
      <w:r w:rsidRPr="00587815">
        <w:t>”</w:t>
      </w:r>
    </w:p>
    <w:p w:rsidR="006008C2" w:rsidRPr="006008C2" w:rsidRDefault="006008C2" w:rsidP="006008C2">
      <w:pPr>
        <w:rPr>
          <w:lang w:val="en-US"/>
        </w:rPr>
      </w:pPr>
    </w:p>
    <w:sectPr w:rsidR="006008C2" w:rsidRPr="006008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8D1" w:rsidRDefault="006228D1" w:rsidP="00B90C62">
      <w:r>
        <w:separator/>
      </w:r>
    </w:p>
  </w:endnote>
  <w:endnote w:type="continuationSeparator" w:id="0">
    <w:p w:rsidR="006228D1" w:rsidRDefault="006228D1"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s2OcuAe"/>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8D1" w:rsidRDefault="006228D1" w:rsidP="00B90C62">
      <w:r>
        <w:separator/>
      </w:r>
    </w:p>
  </w:footnote>
  <w:footnote w:type="continuationSeparator" w:id="0">
    <w:p w:rsidR="006228D1" w:rsidRDefault="006228D1" w:rsidP="00B9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F5146"/>
    <w:multiLevelType w:val="hybridMultilevel"/>
    <w:tmpl w:val="4AC83F06"/>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85FF4"/>
    <w:multiLevelType w:val="hybridMultilevel"/>
    <w:tmpl w:val="631EE434"/>
    <w:lvl w:ilvl="0" w:tplc="F8A45E7E">
      <w:start w:val="1"/>
      <w:numFmt w:val="bullet"/>
      <w:lvlText w:val=""/>
      <w:lvlJc w:val="left"/>
      <w:pPr>
        <w:tabs>
          <w:tab w:val="num" w:pos="720"/>
        </w:tabs>
        <w:ind w:left="720" w:hanging="360"/>
      </w:pPr>
      <w:rPr>
        <w:rFonts w:ascii="Wingdings" w:hAnsi="Wingdings" w:hint="default"/>
      </w:rPr>
    </w:lvl>
    <w:lvl w:ilvl="1" w:tplc="666A460A">
      <w:start w:val="1"/>
      <w:numFmt w:val="bullet"/>
      <w:lvlText w:val=""/>
      <w:lvlJc w:val="left"/>
      <w:pPr>
        <w:tabs>
          <w:tab w:val="num" w:pos="1440"/>
        </w:tabs>
        <w:ind w:left="1440" w:hanging="360"/>
      </w:pPr>
      <w:rPr>
        <w:rFonts w:ascii="Wingdings" w:hAnsi="Wingdings" w:hint="default"/>
      </w:rPr>
    </w:lvl>
    <w:lvl w:ilvl="2" w:tplc="D472D7F6">
      <w:numFmt w:val="bullet"/>
      <w:lvlText w:val=""/>
      <w:lvlJc w:val="left"/>
      <w:pPr>
        <w:tabs>
          <w:tab w:val="num" w:pos="2160"/>
        </w:tabs>
        <w:ind w:left="2160" w:hanging="360"/>
      </w:pPr>
      <w:rPr>
        <w:rFonts w:ascii="Wingdings" w:hAnsi="Wingdings" w:hint="default"/>
      </w:rPr>
    </w:lvl>
    <w:lvl w:ilvl="3" w:tplc="AE407E7C" w:tentative="1">
      <w:start w:val="1"/>
      <w:numFmt w:val="bullet"/>
      <w:lvlText w:val=""/>
      <w:lvlJc w:val="left"/>
      <w:pPr>
        <w:tabs>
          <w:tab w:val="num" w:pos="2880"/>
        </w:tabs>
        <w:ind w:left="2880" w:hanging="360"/>
      </w:pPr>
      <w:rPr>
        <w:rFonts w:ascii="Wingdings" w:hAnsi="Wingdings" w:hint="default"/>
      </w:rPr>
    </w:lvl>
    <w:lvl w:ilvl="4" w:tplc="DB143A52" w:tentative="1">
      <w:start w:val="1"/>
      <w:numFmt w:val="bullet"/>
      <w:lvlText w:val=""/>
      <w:lvlJc w:val="left"/>
      <w:pPr>
        <w:tabs>
          <w:tab w:val="num" w:pos="3600"/>
        </w:tabs>
        <w:ind w:left="3600" w:hanging="360"/>
      </w:pPr>
      <w:rPr>
        <w:rFonts w:ascii="Wingdings" w:hAnsi="Wingdings" w:hint="default"/>
      </w:rPr>
    </w:lvl>
    <w:lvl w:ilvl="5" w:tplc="B78880E8" w:tentative="1">
      <w:start w:val="1"/>
      <w:numFmt w:val="bullet"/>
      <w:lvlText w:val=""/>
      <w:lvlJc w:val="left"/>
      <w:pPr>
        <w:tabs>
          <w:tab w:val="num" w:pos="4320"/>
        </w:tabs>
        <w:ind w:left="4320" w:hanging="360"/>
      </w:pPr>
      <w:rPr>
        <w:rFonts w:ascii="Wingdings" w:hAnsi="Wingdings" w:hint="default"/>
      </w:rPr>
    </w:lvl>
    <w:lvl w:ilvl="6" w:tplc="A356C576" w:tentative="1">
      <w:start w:val="1"/>
      <w:numFmt w:val="bullet"/>
      <w:lvlText w:val=""/>
      <w:lvlJc w:val="left"/>
      <w:pPr>
        <w:tabs>
          <w:tab w:val="num" w:pos="5040"/>
        </w:tabs>
        <w:ind w:left="5040" w:hanging="360"/>
      </w:pPr>
      <w:rPr>
        <w:rFonts w:ascii="Wingdings" w:hAnsi="Wingdings" w:hint="default"/>
      </w:rPr>
    </w:lvl>
    <w:lvl w:ilvl="7" w:tplc="DA84A946" w:tentative="1">
      <w:start w:val="1"/>
      <w:numFmt w:val="bullet"/>
      <w:lvlText w:val=""/>
      <w:lvlJc w:val="left"/>
      <w:pPr>
        <w:tabs>
          <w:tab w:val="num" w:pos="5760"/>
        </w:tabs>
        <w:ind w:left="5760" w:hanging="360"/>
      </w:pPr>
      <w:rPr>
        <w:rFonts w:ascii="Wingdings" w:hAnsi="Wingdings" w:hint="default"/>
      </w:rPr>
    </w:lvl>
    <w:lvl w:ilvl="8" w:tplc="6B18DA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1" w15:restartNumberingAfterBreak="0">
    <w:nsid w:val="1E7B0363"/>
    <w:multiLevelType w:val="hybridMultilevel"/>
    <w:tmpl w:val="63CC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80E93"/>
    <w:multiLevelType w:val="hybridMultilevel"/>
    <w:tmpl w:val="BFEEC2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25759"/>
    <w:multiLevelType w:val="hybridMultilevel"/>
    <w:tmpl w:val="78BA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40FF2589"/>
    <w:multiLevelType w:val="hybridMultilevel"/>
    <w:tmpl w:val="7BA0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30047"/>
    <w:multiLevelType w:val="hybridMultilevel"/>
    <w:tmpl w:val="A6546D44"/>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9A530E"/>
    <w:multiLevelType w:val="multilevel"/>
    <w:tmpl w:val="13F87D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567DE"/>
    <w:multiLevelType w:val="hybridMultilevel"/>
    <w:tmpl w:val="660E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AFD1EE5"/>
    <w:multiLevelType w:val="hybridMultilevel"/>
    <w:tmpl w:val="F44499D8"/>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6"/>
  </w:num>
  <w:num w:numId="4">
    <w:abstractNumId w:val="34"/>
  </w:num>
  <w:num w:numId="5">
    <w:abstractNumId w:val="9"/>
  </w:num>
  <w:num w:numId="6">
    <w:abstractNumId w:val="33"/>
  </w:num>
  <w:num w:numId="7">
    <w:abstractNumId w:val="29"/>
  </w:num>
  <w:num w:numId="8">
    <w:abstractNumId w:val="26"/>
  </w:num>
  <w:num w:numId="9">
    <w:abstractNumId w:val="18"/>
  </w:num>
  <w:num w:numId="10">
    <w:abstractNumId w:val="39"/>
  </w:num>
  <w:num w:numId="11">
    <w:abstractNumId w:val="38"/>
  </w:num>
  <w:num w:numId="12">
    <w:abstractNumId w:val="15"/>
  </w:num>
  <w:num w:numId="13">
    <w:abstractNumId w:val="32"/>
  </w:num>
  <w:num w:numId="14">
    <w:abstractNumId w:val="1"/>
  </w:num>
  <w:num w:numId="15">
    <w:abstractNumId w:val="35"/>
  </w:num>
  <w:num w:numId="16">
    <w:abstractNumId w:val="0"/>
  </w:num>
  <w:num w:numId="17">
    <w:abstractNumId w:val="5"/>
  </w:num>
  <w:num w:numId="18">
    <w:abstractNumId w:val="14"/>
  </w:num>
  <w:num w:numId="19">
    <w:abstractNumId w:val="10"/>
  </w:num>
  <w:num w:numId="20">
    <w:abstractNumId w:val="31"/>
  </w:num>
  <w:num w:numId="21">
    <w:abstractNumId w:val="19"/>
  </w:num>
  <w:num w:numId="22">
    <w:abstractNumId w:val="28"/>
  </w:num>
  <w:num w:numId="23">
    <w:abstractNumId w:val="22"/>
  </w:num>
  <w:num w:numId="24">
    <w:abstractNumId w:val="25"/>
  </w:num>
  <w:num w:numId="25">
    <w:abstractNumId w:val="20"/>
  </w:num>
  <w:num w:numId="26">
    <w:abstractNumId w:val="3"/>
  </w:num>
  <w:num w:numId="27">
    <w:abstractNumId w:val="11"/>
  </w:num>
  <w:num w:numId="28">
    <w:abstractNumId w:val="7"/>
  </w:num>
  <w:num w:numId="29">
    <w:abstractNumId w:val="21"/>
  </w:num>
  <w:num w:numId="30">
    <w:abstractNumId w:val="4"/>
  </w:num>
  <w:num w:numId="31">
    <w:abstractNumId w:val="37"/>
  </w:num>
  <w:num w:numId="32">
    <w:abstractNumId w:val="13"/>
  </w:num>
  <w:num w:numId="33">
    <w:abstractNumId w:val="30"/>
  </w:num>
  <w:num w:numId="34">
    <w:abstractNumId w:val="36"/>
  </w:num>
  <w:num w:numId="35">
    <w:abstractNumId w:val="24"/>
  </w:num>
  <w:num w:numId="36">
    <w:abstractNumId w:val="27"/>
  </w:num>
  <w:num w:numId="37">
    <w:abstractNumId w:val="17"/>
  </w:num>
  <w:num w:numId="38">
    <w:abstractNumId w:val="16"/>
  </w:num>
  <w:num w:numId="39">
    <w:abstractNumId w:val="12"/>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2E"/>
    <w:rsid w:val="00003182"/>
    <w:rsid w:val="0000708C"/>
    <w:rsid w:val="000103AF"/>
    <w:rsid w:val="00022A7B"/>
    <w:rsid w:val="0002556E"/>
    <w:rsid w:val="000260CF"/>
    <w:rsid w:val="000273D6"/>
    <w:rsid w:val="00035BA4"/>
    <w:rsid w:val="00040B8C"/>
    <w:rsid w:val="000412FB"/>
    <w:rsid w:val="000435A8"/>
    <w:rsid w:val="000465DD"/>
    <w:rsid w:val="00051149"/>
    <w:rsid w:val="000512DA"/>
    <w:rsid w:val="00051A98"/>
    <w:rsid w:val="0005254E"/>
    <w:rsid w:val="00055529"/>
    <w:rsid w:val="000565BE"/>
    <w:rsid w:val="00071A85"/>
    <w:rsid w:val="000776E5"/>
    <w:rsid w:val="00080AED"/>
    <w:rsid w:val="00082886"/>
    <w:rsid w:val="00087FED"/>
    <w:rsid w:val="00093AF3"/>
    <w:rsid w:val="00095BAE"/>
    <w:rsid w:val="00096B12"/>
    <w:rsid w:val="000A191E"/>
    <w:rsid w:val="000A7F6A"/>
    <w:rsid w:val="000C2354"/>
    <w:rsid w:val="000C457E"/>
    <w:rsid w:val="000D21EB"/>
    <w:rsid w:val="000D5617"/>
    <w:rsid w:val="000D6BAC"/>
    <w:rsid w:val="000D7537"/>
    <w:rsid w:val="000E1CAE"/>
    <w:rsid w:val="000E20F0"/>
    <w:rsid w:val="000E4AD3"/>
    <w:rsid w:val="000F32E0"/>
    <w:rsid w:val="00100551"/>
    <w:rsid w:val="00100576"/>
    <w:rsid w:val="00102054"/>
    <w:rsid w:val="0010285B"/>
    <w:rsid w:val="0010645D"/>
    <w:rsid w:val="00113E4E"/>
    <w:rsid w:val="00114159"/>
    <w:rsid w:val="00115582"/>
    <w:rsid w:val="00130582"/>
    <w:rsid w:val="0013148A"/>
    <w:rsid w:val="00131854"/>
    <w:rsid w:val="001324B3"/>
    <w:rsid w:val="0013376E"/>
    <w:rsid w:val="00133DEA"/>
    <w:rsid w:val="001348AA"/>
    <w:rsid w:val="001353BB"/>
    <w:rsid w:val="00136453"/>
    <w:rsid w:val="00137A38"/>
    <w:rsid w:val="0014311C"/>
    <w:rsid w:val="00147F9E"/>
    <w:rsid w:val="00151920"/>
    <w:rsid w:val="00165DF3"/>
    <w:rsid w:val="00166F8A"/>
    <w:rsid w:val="0017043D"/>
    <w:rsid w:val="00175694"/>
    <w:rsid w:val="0018370D"/>
    <w:rsid w:val="00184259"/>
    <w:rsid w:val="00186632"/>
    <w:rsid w:val="0018733D"/>
    <w:rsid w:val="001918EA"/>
    <w:rsid w:val="00194014"/>
    <w:rsid w:val="00195C43"/>
    <w:rsid w:val="00197652"/>
    <w:rsid w:val="001A3919"/>
    <w:rsid w:val="001B0BDA"/>
    <w:rsid w:val="001B2373"/>
    <w:rsid w:val="001B2FC8"/>
    <w:rsid w:val="001C12E3"/>
    <w:rsid w:val="001C20B1"/>
    <w:rsid w:val="001E2640"/>
    <w:rsid w:val="001E3880"/>
    <w:rsid w:val="001E570D"/>
    <w:rsid w:val="001E6DBE"/>
    <w:rsid w:val="00204949"/>
    <w:rsid w:val="00206294"/>
    <w:rsid w:val="00210B7B"/>
    <w:rsid w:val="0021287D"/>
    <w:rsid w:val="00212CA0"/>
    <w:rsid w:val="00223796"/>
    <w:rsid w:val="00223ECD"/>
    <w:rsid w:val="00227193"/>
    <w:rsid w:val="0022743C"/>
    <w:rsid w:val="00232CB5"/>
    <w:rsid w:val="00234F58"/>
    <w:rsid w:val="00237255"/>
    <w:rsid w:val="00245BCE"/>
    <w:rsid w:val="002568A0"/>
    <w:rsid w:val="0026268C"/>
    <w:rsid w:val="00264E43"/>
    <w:rsid w:val="00266A7E"/>
    <w:rsid w:val="00267CFC"/>
    <w:rsid w:val="002721C9"/>
    <w:rsid w:val="002809FA"/>
    <w:rsid w:val="00281DDE"/>
    <w:rsid w:val="00286381"/>
    <w:rsid w:val="002A0BDF"/>
    <w:rsid w:val="002A18AA"/>
    <w:rsid w:val="002A2DF5"/>
    <w:rsid w:val="002B038D"/>
    <w:rsid w:val="002C06EB"/>
    <w:rsid w:val="002C09B3"/>
    <w:rsid w:val="002C0D2E"/>
    <w:rsid w:val="002C40B3"/>
    <w:rsid w:val="002C5817"/>
    <w:rsid w:val="002C5C38"/>
    <w:rsid w:val="002C656E"/>
    <w:rsid w:val="002D1389"/>
    <w:rsid w:val="002E0C99"/>
    <w:rsid w:val="002F0586"/>
    <w:rsid w:val="002F309C"/>
    <w:rsid w:val="00306FB8"/>
    <w:rsid w:val="003145E7"/>
    <w:rsid w:val="0031503F"/>
    <w:rsid w:val="00330D45"/>
    <w:rsid w:val="003363F1"/>
    <w:rsid w:val="0034761C"/>
    <w:rsid w:val="0035743C"/>
    <w:rsid w:val="00361A7F"/>
    <w:rsid w:val="00371241"/>
    <w:rsid w:val="00372F41"/>
    <w:rsid w:val="00373B1A"/>
    <w:rsid w:val="00374674"/>
    <w:rsid w:val="003809FE"/>
    <w:rsid w:val="00390A93"/>
    <w:rsid w:val="003A659B"/>
    <w:rsid w:val="003B30F4"/>
    <w:rsid w:val="003C2243"/>
    <w:rsid w:val="003C37A0"/>
    <w:rsid w:val="003D7232"/>
    <w:rsid w:val="003E42DB"/>
    <w:rsid w:val="003E4455"/>
    <w:rsid w:val="003F2778"/>
    <w:rsid w:val="003F5FBD"/>
    <w:rsid w:val="003F6DD5"/>
    <w:rsid w:val="003F789B"/>
    <w:rsid w:val="003F7B64"/>
    <w:rsid w:val="00404EB7"/>
    <w:rsid w:val="00405C4B"/>
    <w:rsid w:val="00412381"/>
    <w:rsid w:val="00412404"/>
    <w:rsid w:val="00413633"/>
    <w:rsid w:val="00414126"/>
    <w:rsid w:val="004174D2"/>
    <w:rsid w:val="00421A4F"/>
    <w:rsid w:val="00423410"/>
    <w:rsid w:val="00427CEC"/>
    <w:rsid w:val="00437412"/>
    <w:rsid w:val="00437F4E"/>
    <w:rsid w:val="0044180B"/>
    <w:rsid w:val="004457F5"/>
    <w:rsid w:val="00446D4B"/>
    <w:rsid w:val="0046236B"/>
    <w:rsid w:val="00464869"/>
    <w:rsid w:val="00464F55"/>
    <w:rsid w:val="00466726"/>
    <w:rsid w:val="00470CC1"/>
    <w:rsid w:val="004748C3"/>
    <w:rsid w:val="004940CC"/>
    <w:rsid w:val="004944E8"/>
    <w:rsid w:val="004A2E7E"/>
    <w:rsid w:val="004A3102"/>
    <w:rsid w:val="004A5D60"/>
    <w:rsid w:val="004A7545"/>
    <w:rsid w:val="004A7620"/>
    <w:rsid w:val="004B4FD2"/>
    <w:rsid w:val="004D16BF"/>
    <w:rsid w:val="004E2ED9"/>
    <w:rsid w:val="004E57DA"/>
    <w:rsid w:val="004E6B26"/>
    <w:rsid w:val="004F543C"/>
    <w:rsid w:val="004F59E4"/>
    <w:rsid w:val="00500F63"/>
    <w:rsid w:val="005012B1"/>
    <w:rsid w:val="005059C0"/>
    <w:rsid w:val="005130EA"/>
    <w:rsid w:val="00526C7D"/>
    <w:rsid w:val="005317D6"/>
    <w:rsid w:val="0053509D"/>
    <w:rsid w:val="005358B6"/>
    <w:rsid w:val="00543A97"/>
    <w:rsid w:val="0055371B"/>
    <w:rsid w:val="00553D1F"/>
    <w:rsid w:val="0055537C"/>
    <w:rsid w:val="0056448A"/>
    <w:rsid w:val="00566860"/>
    <w:rsid w:val="005735AD"/>
    <w:rsid w:val="005751DE"/>
    <w:rsid w:val="00581F46"/>
    <w:rsid w:val="00583030"/>
    <w:rsid w:val="00583382"/>
    <w:rsid w:val="00583A57"/>
    <w:rsid w:val="0058725E"/>
    <w:rsid w:val="00587482"/>
    <w:rsid w:val="00596A32"/>
    <w:rsid w:val="005A170C"/>
    <w:rsid w:val="005A2660"/>
    <w:rsid w:val="005A296E"/>
    <w:rsid w:val="005B654C"/>
    <w:rsid w:val="005B7E8C"/>
    <w:rsid w:val="005C2EBD"/>
    <w:rsid w:val="005C46C5"/>
    <w:rsid w:val="005C4708"/>
    <w:rsid w:val="005C4AC9"/>
    <w:rsid w:val="005C5001"/>
    <w:rsid w:val="005D452C"/>
    <w:rsid w:val="005D5206"/>
    <w:rsid w:val="005D7D22"/>
    <w:rsid w:val="005E0F03"/>
    <w:rsid w:val="005E455B"/>
    <w:rsid w:val="005E5CA4"/>
    <w:rsid w:val="005F4771"/>
    <w:rsid w:val="005F7FBB"/>
    <w:rsid w:val="006008C2"/>
    <w:rsid w:val="00610E57"/>
    <w:rsid w:val="00612149"/>
    <w:rsid w:val="0061617A"/>
    <w:rsid w:val="006228D1"/>
    <w:rsid w:val="00626989"/>
    <w:rsid w:val="00632C85"/>
    <w:rsid w:val="00633557"/>
    <w:rsid w:val="0063439B"/>
    <w:rsid w:val="00636F49"/>
    <w:rsid w:val="00637C27"/>
    <w:rsid w:val="006436FA"/>
    <w:rsid w:val="0064376D"/>
    <w:rsid w:val="00644361"/>
    <w:rsid w:val="00660937"/>
    <w:rsid w:val="00667E99"/>
    <w:rsid w:val="00671793"/>
    <w:rsid w:val="00675EDC"/>
    <w:rsid w:val="00681D72"/>
    <w:rsid w:val="00682008"/>
    <w:rsid w:val="006832E3"/>
    <w:rsid w:val="00686B9F"/>
    <w:rsid w:val="00691946"/>
    <w:rsid w:val="006959FA"/>
    <w:rsid w:val="006A23D4"/>
    <w:rsid w:val="006A6053"/>
    <w:rsid w:val="006A6E0F"/>
    <w:rsid w:val="006B3ECB"/>
    <w:rsid w:val="006B64F8"/>
    <w:rsid w:val="006C48E5"/>
    <w:rsid w:val="006D54C7"/>
    <w:rsid w:val="006F35A2"/>
    <w:rsid w:val="00702A78"/>
    <w:rsid w:val="00703CB5"/>
    <w:rsid w:val="00704352"/>
    <w:rsid w:val="00706D7A"/>
    <w:rsid w:val="00716DB0"/>
    <w:rsid w:val="00721EBE"/>
    <w:rsid w:val="0072567C"/>
    <w:rsid w:val="0072626A"/>
    <w:rsid w:val="0073237D"/>
    <w:rsid w:val="00745D83"/>
    <w:rsid w:val="00751C00"/>
    <w:rsid w:val="007549FE"/>
    <w:rsid w:val="007604E8"/>
    <w:rsid w:val="00764D78"/>
    <w:rsid w:val="00767D40"/>
    <w:rsid w:val="00771451"/>
    <w:rsid w:val="007802CF"/>
    <w:rsid w:val="007829A6"/>
    <w:rsid w:val="007941DE"/>
    <w:rsid w:val="00795F70"/>
    <w:rsid w:val="0079774E"/>
    <w:rsid w:val="007A200B"/>
    <w:rsid w:val="007A34C0"/>
    <w:rsid w:val="007B1201"/>
    <w:rsid w:val="007D1760"/>
    <w:rsid w:val="007D2B8C"/>
    <w:rsid w:val="007D4DC4"/>
    <w:rsid w:val="007E00BE"/>
    <w:rsid w:val="007E0191"/>
    <w:rsid w:val="007F16E2"/>
    <w:rsid w:val="007F5D3E"/>
    <w:rsid w:val="00800505"/>
    <w:rsid w:val="00801896"/>
    <w:rsid w:val="00810189"/>
    <w:rsid w:val="0082196E"/>
    <w:rsid w:val="00824FD5"/>
    <w:rsid w:val="00825274"/>
    <w:rsid w:val="00826612"/>
    <w:rsid w:val="00830A2E"/>
    <w:rsid w:val="008333FC"/>
    <w:rsid w:val="00842D11"/>
    <w:rsid w:val="008500B3"/>
    <w:rsid w:val="00855DAA"/>
    <w:rsid w:val="00857064"/>
    <w:rsid w:val="008653C7"/>
    <w:rsid w:val="00865E62"/>
    <w:rsid w:val="008800AF"/>
    <w:rsid w:val="008875DE"/>
    <w:rsid w:val="008936E8"/>
    <w:rsid w:val="008964CE"/>
    <w:rsid w:val="008A288F"/>
    <w:rsid w:val="008A33CB"/>
    <w:rsid w:val="008A3B23"/>
    <w:rsid w:val="008A3DC5"/>
    <w:rsid w:val="008A77D9"/>
    <w:rsid w:val="008A785A"/>
    <w:rsid w:val="008B0D4F"/>
    <w:rsid w:val="008B6257"/>
    <w:rsid w:val="008C0B2F"/>
    <w:rsid w:val="008C353A"/>
    <w:rsid w:val="008C5156"/>
    <w:rsid w:val="008C7F73"/>
    <w:rsid w:val="008D24CB"/>
    <w:rsid w:val="008D30A7"/>
    <w:rsid w:val="008D3353"/>
    <w:rsid w:val="008D73DA"/>
    <w:rsid w:val="008E6472"/>
    <w:rsid w:val="008E7D4E"/>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4A69"/>
    <w:rsid w:val="00955E88"/>
    <w:rsid w:val="00956664"/>
    <w:rsid w:val="00957CA3"/>
    <w:rsid w:val="0098735B"/>
    <w:rsid w:val="00993A83"/>
    <w:rsid w:val="009951A4"/>
    <w:rsid w:val="009A046A"/>
    <w:rsid w:val="009A3817"/>
    <w:rsid w:val="009B2A08"/>
    <w:rsid w:val="009B3971"/>
    <w:rsid w:val="009B7A0C"/>
    <w:rsid w:val="009D5C27"/>
    <w:rsid w:val="009D6A4D"/>
    <w:rsid w:val="009D7B4E"/>
    <w:rsid w:val="009E1117"/>
    <w:rsid w:val="009E12F2"/>
    <w:rsid w:val="009E47A8"/>
    <w:rsid w:val="009E50CB"/>
    <w:rsid w:val="009F0699"/>
    <w:rsid w:val="009F25ED"/>
    <w:rsid w:val="009F3704"/>
    <w:rsid w:val="009F55C7"/>
    <w:rsid w:val="00A17A01"/>
    <w:rsid w:val="00A214D0"/>
    <w:rsid w:val="00A23BAB"/>
    <w:rsid w:val="00A24B40"/>
    <w:rsid w:val="00A34F18"/>
    <w:rsid w:val="00A358BC"/>
    <w:rsid w:val="00A36AB5"/>
    <w:rsid w:val="00A36D85"/>
    <w:rsid w:val="00A41875"/>
    <w:rsid w:val="00A4199B"/>
    <w:rsid w:val="00A44490"/>
    <w:rsid w:val="00A5082E"/>
    <w:rsid w:val="00A5743F"/>
    <w:rsid w:val="00A64A8E"/>
    <w:rsid w:val="00A64AAE"/>
    <w:rsid w:val="00A709DE"/>
    <w:rsid w:val="00A77962"/>
    <w:rsid w:val="00A849CA"/>
    <w:rsid w:val="00A9148F"/>
    <w:rsid w:val="00AB1B25"/>
    <w:rsid w:val="00AB47C1"/>
    <w:rsid w:val="00AC2708"/>
    <w:rsid w:val="00AC74B1"/>
    <w:rsid w:val="00AD37AD"/>
    <w:rsid w:val="00AE5603"/>
    <w:rsid w:val="00AF6B5D"/>
    <w:rsid w:val="00AF795E"/>
    <w:rsid w:val="00B00A61"/>
    <w:rsid w:val="00B0100E"/>
    <w:rsid w:val="00B03281"/>
    <w:rsid w:val="00B0619F"/>
    <w:rsid w:val="00B077D5"/>
    <w:rsid w:val="00B113BF"/>
    <w:rsid w:val="00B13560"/>
    <w:rsid w:val="00B2095D"/>
    <w:rsid w:val="00B31739"/>
    <w:rsid w:val="00B371F6"/>
    <w:rsid w:val="00B40398"/>
    <w:rsid w:val="00B40895"/>
    <w:rsid w:val="00B44143"/>
    <w:rsid w:val="00B44C1E"/>
    <w:rsid w:val="00B522C7"/>
    <w:rsid w:val="00B52768"/>
    <w:rsid w:val="00B55EAC"/>
    <w:rsid w:val="00B57E9E"/>
    <w:rsid w:val="00B661A6"/>
    <w:rsid w:val="00B67D2B"/>
    <w:rsid w:val="00B77023"/>
    <w:rsid w:val="00B779E3"/>
    <w:rsid w:val="00B8067E"/>
    <w:rsid w:val="00B825E6"/>
    <w:rsid w:val="00B82DD4"/>
    <w:rsid w:val="00B87C3D"/>
    <w:rsid w:val="00B90C62"/>
    <w:rsid w:val="00B94F42"/>
    <w:rsid w:val="00B9540A"/>
    <w:rsid w:val="00BA297C"/>
    <w:rsid w:val="00BA378F"/>
    <w:rsid w:val="00BA54AD"/>
    <w:rsid w:val="00BA7124"/>
    <w:rsid w:val="00BB2084"/>
    <w:rsid w:val="00BB2F33"/>
    <w:rsid w:val="00BB3BF0"/>
    <w:rsid w:val="00BB43DE"/>
    <w:rsid w:val="00BC1955"/>
    <w:rsid w:val="00BD2BF2"/>
    <w:rsid w:val="00BD4F66"/>
    <w:rsid w:val="00BE013C"/>
    <w:rsid w:val="00BE2408"/>
    <w:rsid w:val="00BE51D7"/>
    <w:rsid w:val="00BF30FF"/>
    <w:rsid w:val="00C02D53"/>
    <w:rsid w:val="00C03DF0"/>
    <w:rsid w:val="00C07B18"/>
    <w:rsid w:val="00C17588"/>
    <w:rsid w:val="00C2116F"/>
    <w:rsid w:val="00C230CD"/>
    <w:rsid w:val="00C258A2"/>
    <w:rsid w:val="00C31E2D"/>
    <w:rsid w:val="00C33871"/>
    <w:rsid w:val="00C340F7"/>
    <w:rsid w:val="00C34A47"/>
    <w:rsid w:val="00C34E67"/>
    <w:rsid w:val="00C4047E"/>
    <w:rsid w:val="00C41CF4"/>
    <w:rsid w:val="00C449E2"/>
    <w:rsid w:val="00C47452"/>
    <w:rsid w:val="00C47497"/>
    <w:rsid w:val="00C477A7"/>
    <w:rsid w:val="00C53E62"/>
    <w:rsid w:val="00C5725B"/>
    <w:rsid w:val="00C618F2"/>
    <w:rsid w:val="00C67A21"/>
    <w:rsid w:val="00C67ED9"/>
    <w:rsid w:val="00C727C1"/>
    <w:rsid w:val="00C73AA9"/>
    <w:rsid w:val="00C76028"/>
    <w:rsid w:val="00C83CF4"/>
    <w:rsid w:val="00C84198"/>
    <w:rsid w:val="00C94990"/>
    <w:rsid w:val="00C9507F"/>
    <w:rsid w:val="00C96575"/>
    <w:rsid w:val="00CA0A9E"/>
    <w:rsid w:val="00CA5560"/>
    <w:rsid w:val="00CA6702"/>
    <w:rsid w:val="00CD43C8"/>
    <w:rsid w:val="00CD62BE"/>
    <w:rsid w:val="00CD6F54"/>
    <w:rsid w:val="00CE0C2A"/>
    <w:rsid w:val="00CF32DF"/>
    <w:rsid w:val="00D0324D"/>
    <w:rsid w:val="00D060AF"/>
    <w:rsid w:val="00D14632"/>
    <w:rsid w:val="00D16DC7"/>
    <w:rsid w:val="00D1725D"/>
    <w:rsid w:val="00D201C5"/>
    <w:rsid w:val="00D21568"/>
    <w:rsid w:val="00D321EF"/>
    <w:rsid w:val="00D359B8"/>
    <w:rsid w:val="00D36156"/>
    <w:rsid w:val="00D45051"/>
    <w:rsid w:val="00D46ADE"/>
    <w:rsid w:val="00D4718E"/>
    <w:rsid w:val="00D477D6"/>
    <w:rsid w:val="00D52930"/>
    <w:rsid w:val="00D670A9"/>
    <w:rsid w:val="00D70952"/>
    <w:rsid w:val="00D70D37"/>
    <w:rsid w:val="00D80179"/>
    <w:rsid w:val="00D8102E"/>
    <w:rsid w:val="00D829D2"/>
    <w:rsid w:val="00D83D50"/>
    <w:rsid w:val="00D8683A"/>
    <w:rsid w:val="00D96231"/>
    <w:rsid w:val="00DA35F0"/>
    <w:rsid w:val="00DB75CC"/>
    <w:rsid w:val="00DC1F5A"/>
    <w:rsid w:val="00DC66E1"/>
    <w:rsid w:val="00DD09DE"/>
    <w:rsid w:val="00DD551E"/>
    <w:rsid w:val="00DD7D99"/>
    <w:rsid w:val="00DF13DA"/>
    <w:rsid w:val="00DF2241"/>
    <w:rsid w:val="00DF2C92"/>
    <w:rsid w:val="00E00370"/>
    <w:rsid w:val="00E017F7"/>
    <w:rsid w:val="00E0675D"/>
    <w:rsid w:val="00E1450B"/>
    <w:rsid w:val="00E14EFE"/>
    <w:rsid w:val="00E16D62"/>
    <w:rsid w:val="00E17522"/>
    <w:rsid w:val="00E22CA9"/>
    <w:rsid w:val="00E2458D"/>
    <w:rsid w:val="00E24DCF"/>
    <w:rsid w:val="00E26024"/>
    <w:rsid w:val="00E2686C"/>
    <w:rsid w:val="00E27741"/>
    <w:rsid w:val="00E3080B"/>
    <w:rsid w:val="00E31B94"/>
    <w:rsid w:val="00E32D5A"/>
    <w:rsid w:val="00E511AC"/>
    <w:rsid w:val="00E620B5"/>
    <w:rsid w:val="00E66897"/>
    <w:rsid w:val="00E713DD"/>
    <w:rsid w:val="00E733B9"/>
    <w:rsid w:val="00E73A7E"/>
    <w:rsid w:val="00E73AF2"/>
    <w:rsid w:val="00E73B4A"/>
    <w:rsid w:val="00E766ED"/>
    <w:rsid w:val="00E7782B"/>
    <w:rsid w:val="00E77E0C"/>
    <w:rsid w:val="00E86FD9"/>
    <w:rsid w:val="00E9685B"/>
    <w:rsid w:val="00E97D91"/>
    <w:rsid w:val="00EA0FF8"/>
    <w:rsid w:val="00EA73E5"/>
    <w:rsid w:val="00EB0133"/>
    <w:rsid w:val="00EC1E5C"/>
    <w:rsid w:val="00EC1F67"/>
    <w:rsid w:val="00EC34F4"/>
    <w:rsid w:val="00EC63E4"/>
    <w:rsid w:val="00EC6C4A"/>
    <w:rsid w:val="00ED5BED"/>
    <w:rsid w:val="00ED7E1B"/>
    <w:rsid w:val="00EE42DC"/>
    <w:rsid w:val="00EF489C"/>
    <w:rsid w:val="00F045D0"/>
    <w:rsid w:val="00F07907"/>
    <w:rsid w:val="00F125C6"/>
    <w:rsid w:val="00F168C8"/>
    <w:rsid w:val="00F20921"/>
    <w:rsid w:val="00F21A0F"/>
    <w:rsid w:val="00F278DB"/>
    <w:rsid w:val="00F27EDA"/>
    <w:rsid w:val="00F34F2D"/>
    <w:rsid w:val="00F3570E"/>
    <w:rsid w:val="00F37F5B"/>
    <w:rsid w:val="00F472AE"/>
    <w:rsid w:val="00F47BDF"/>
    <w:rsid w:val="00F547FF"/>
    <w:rsid w:val="00F605DC"/>
    <w:rsid w:val="00F65B0E"/>
    <w:rsid w:val="00F7328A"/>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2942</Words>
  <Characters>16773</Characters>
  <Application>Microsoft Office Word</Application>
  <DocSecurity>0</DocSecurity>
  <Lines>139</Lines>
  <Paragraphs>39</Paragraphs>
  <ScaleCrop>false</ScaleCrop>
  <Company>Mediatek</Company>
  <LinksUpToDate>false</LinksUpToDate>
  <CharactersWithSpaces>19676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26</cp:revision>
  <dcterms:created xsi:type="dcterms:W3CDTF">2022-02-11T07:30:00Z</dcterms:created>
  <dcterms:modified xsi:type="dcterms:W3CDTF">2022-02-14T09:24:00Z</dcterms:modified>
</cp:coreProperties>
</file>